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33D54931" w:rsidR="008622C2" w:rsidRPr="00E86221" w:rsidRDefault="008622C2" w:rsidP="43D8019C">
      <w:pPr>
        <w:pStyle w:val="Header"/>
        <w:tabs>
          <w:tab w:val="right" w:pos="9639"/>
        </w:tabs>
        <w:rPr>
          <w:noProof w:val="0"/>
          <w:sz w:val="24"/>
          <w:szCs w:val="24"/>
        </w:rPr>
      </w:pPr>
      <w:r w:rsidRPr="43D8019C">
        <w:rPr>
          <w:noProof w:val="0"/>
          <w:sz w:val="24"/>
          <w:szCs w:val="24"/>
        </w:rPr>
        <w:t>3GPP TSG-RAN WG2 Meeting #11</w:t>
      </w:r>
      <w:r w:rsidR="00E86221">
        <w:rPr>
          <w:noProof w:val="0"/>
          <w:sz w:val="24"/>
          <w:szCs w:val="24"/>
        </w:rPr>
        <w:t>6bis-e</w:t>
      </w:r>
      <w:r w:rsidRPr="43D8019C">
        <w:rPr>
          <w:noProof w:val="0"/>
          <w:sz w:val="24"/>
          <w:szCs w:val="24"/>
        </w:rPr>
        <w:t xml:space="preserve"> Electronic</w:t>
      </w:r>
      <w:r w:rsidR="005F5CF0">
        <w:rPr>
          <w:noProof w:val="0"/>
          <w:sz w:val="24"/>
          <w:szCs w:val="24"/>
        </w:rPr>
        <w:tab/>
      </w:r>
      <w:r w:rsidR="00E86221">
        <w:rPr>
          <w:noProof w:val="0"/>
          <w:sz w:val="24"/>
          <w:szCs w:val="24"/>
        </w:rPr>
        <w:t>R2-22</w:t>
      </w:r>
      <w:r>
        <w:tab/>
      </w:r>
      <w:r w:rsidR="00E86221" w:rsidRPr="00E86221">
        <w:rPr>
          <w:noProof w:val="0"/>
          <w:sz w:val="24"/>
          <w:szCs w:val="24"/>
        </w:rPr>
        <w:t>01045</w:t>
      </w:r>
    </w:p>
    <w:p w14:paraId="5E30B99A" w14:textId="7E2CFC5B" w:rsidR="008622C2" w:rsidRPr="00465587" w:rsidRDefault="00E86221" w:rsidP="008622C2">
      <w:pPr>
        <w:pStyle w:val="Header"/>
        <w:tabs>
          <w:tab w:val="right" w:pos="9639"/>
        </w:tabs>
        <w:rPr>
          <w:rFonts w:eastAsia="SimSun"/>
          <w:bCs/>
          <w:sz w:val="24"/>
          <w:szCs w:val="24"/>
          <w:lang w:eastAsia="zh-CN"/>
        </w:rPr>
      </w:pPr>
      <w:r>
        <w:rPr>
          <w:rFonts w:eastAsia="SimSun"/>
          <w:bCs/>
          <w:sz w:val="24"/>
          <w:szCs w:val="24"/>
          <w:lang w:eastAsia="zh-CN"/>
        </w:rPr>
        <w:t>Online</w:t>
      </w:r>
      <w:r w:rsidR="008622C2" w:rsidRPr="006574C0">
        <w:rPr>
          <w:rFonts w:eastAsia="SimSun"/>
          <w:bCs/>
          <w:sz w:val="24"/>
          <w:szCs w:val="24"/>
          <w:lang w:eastAsia="zh-CN"/>
        </w:rPr>
        <w:t xml:space="preserve">, </w:t>
      </w:r>
      <w:r>
        <w:rPr>
          <w:rFonts w:eastAsia="SimSun"/>
          <w:bCs/>
          <w:sz w:val="24"/>
          <w:szCs w:val="24"/>
          <w:lang w:eastAsia="zh-CN"/>
        </w:rPr>
        <w:t>17</w:t>
      </w:r>
      <w:r w:rsidR="008622C2" w:rsidRPr="006E1057">
        <w:rPr>
          <w:rFonts w:eastAsia="SimSun"/>
          <w:bCs/>
          <w:sz w:val="24"/>
          <w:szCs w:val="24"/>
          <w:lang w:eastAsia="zh-CN"/>
        </w:rPr>
        <w:t xml:space="preserve"> – 2</w:t>
      </w:r>
      <w:r>
        <w:rPr>
          <w:rFonts w:eastAsia="SimSun"/>
          <w:bCs/>
          <w:sz w:val="24"/>
          <w:szCs w:val="24"/>
          <w:lang w:eastAsia="zh-CN"/>
        </w:rPr>
        <w:t>5</w:t>
      </w:r>
      <w:r w:rsidR="008622C2" w:rsidRPr="006E1057">
        <w:rPr>
          <w:rFonts w:eastAsia="SimSun"/>
          <w:bCs/>
          <w:sz w:val="24"/>
          <w:szCs w:val="24"/>
          <w:lang w:eastAsia="zh-CN"/>
        </w:rPr>
        <w:t xml:space="preserve"> </w:t>
      </w:r>
      <w:r>
        <w:rPr>
          <w:rFonts w:eastAsia="SimSun"/>
          <w:bCs/>
          <w:sz w:val="24"/>
          <w:szCs w:val="24"/>
          <w:lang w:eastAsia="zh-CN"/>
        </w:rPr>
        <w:t>January</w:t>
      </w:r>
      <w:r w:rsidR="008622C2" w:rsidRPr="006E1057">
        <w:rPr>
          <w:rFonts w:eastAsia="SimSun"/>
          <w:bCs/>
          <w:sz w:val="24"/>
          <w:szCs w:val="24"/>
          <w:lang w:eastAsia="zh-CN"/>
        </w:rPr>
        <w:t xml:space="preserve"> 202</w:t>
      </w:r>
      <w:r>
        <w:rPr>
          <w:rFonts w:eastAsia="SimSun"/>
          <w:bCs/>
          <w:sz w:val="24"/>
          <w:szCs w:val="24"/>
          <w:lang w:eastAsia="zh-CN"/>
        </w:rPr>
        <w:t>2</w:t>
      </w:r>
      <w:r w:rsidRPr="00E86221">
        <w:rPr>
          <w:noProof w:val="0"/>
          <w:sz w:val="24"/>
          <w:szCs w:val="24"/>
        </w:rPr>
        <w:t xml:space="preserve"> </w:t>
      </w:r>
      <w:r>
        <w:rPr>
          <w:noProof w:val="0"/>
          <w:sz w:val="24"/>
          <w:szCs w:val="24"/>
        </w:rPr>
        <w:tab/>
      </w:r>
      <w:r w:rsidRPr="00E86221">
        <w:rPr>
          <w:i/>
          <w:iCs/>
          <w:noProof w:val="0"/>
          <w:sz w:val="24"/>
          <w:szCs w:val="24"/>
        </w:rPr>
        <w:t>R2-2107511</w:t>
      </w:r>
      <w:r w:rsidR="008622C2" w:rsidRPr="00E86221">
        <w:rPr>
          <w:rFonts w:eastAsia="SimSun"/>
          <w:i/>
          <w:iCs/>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4B9DA9F" w:rsidR="00A209D6" w:rsidRPr="00B266B0" w:rsidRDefault="00A209D6" w:rsidP="43D8019C">
      <w:pPr>
        <w:pStyle w:val="CRCoverPage"/>
        <w:tabs>
          <w:tab w:val="left" w:pos="1985"/>
        </w:tabs>
        <w:rPr>
          <w:rFonts w:cs="Arial"/>
          <w:b/>
          <w:bCs/>
          <w:sz w:val="24"/>
          <w:szCs w:val="24"/>
          <w:lang w:eastAsia="ja-JP"/>
        </w:rPr>
      </w:pPr>
      <w:r w:rsidRPr="43D8019C">
        <w:rPr>
          <w:rFonts w:cs="Arial"/>
          <w:b/>
          <w:bCs/>
          <w:sz w:val="24"/>
          <w:szCs w:val="24"/>
        </w:rPr>
        <w:t>Agenda item:</w:t>
      </w:r>
      <w:r>
        <w:tab/>
      </w:r>
      <w:r w:rsidR="2111467E" w:rsidRPr="43D8019C">
        <w:rPr>
          <w:rFonts w:cs="Arial"/>
          <w:b/>
          <w:bCs/>
          <w:sz w:val="24"/>
          <w:szCs w:val="24"/>
        </w:rPr>
        <w:t>8.13.2.3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B82A18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C6230">
        <w:rPr>
          <w:rFonts w:ascii="Arial" w:hAnsi="Arial" w:cs="Arial"/>
          <w:b/>
          <w:bCs/>
          <w:sz w:val="24"/>
        </w:rPr>
        <w:t>Reporting</w:t>
      </w:r>
      <w:r w:rsidR="00C36657">
        <w:rPr>
          <w:rFonts w:ascii="Arial" w:hAnsi="Arial" w:cs="Arial"/>
          <w:b/>
          <w:bCs/>
          <w:sz w:val="24"/>
        </w:rPr>
        <w:t xml:space="preserve"> </w:t>
      </w:r>
      <w:r w:rsidR="00FC6230">
        <w:rPr>
          <w:rFonts w:ascii="Arial" w:hAnsi="Arial" w:cs="Arial"/>
          <w:b/>
          <w:bCs/>
          <w:sz w:val="24"/>
        </w:rPr>
        <w:t>Enhancements for</w:t>
      </w:r>
      <w:r w:rsidR="00AA70E3">
        <w:rPr>
          <w:rFonts w:ascii="Arial" w:hAnsi="Arial" w:cs="Arial"/>
          <w:b/>
          <w:bCs/>
          <w:sz w:val="24"/>
        </w:rPr>
        <w:t xml:space="preserve"> SON in</w:t>
      </w:r>
      <w:r w:rsidR="00ED024B">
        <w:rPr>
          <w:rFonts w:ascii="Arial" w:hAnsi="Arial" w:cs="Arial"/>
          <w:b/>
          <w:bCs/>
          <w:sz w:val="24"/>
        </w:rPr>
        <w:t xml:space="preserve"> unlicensed access</w:t>
      </w:r>
      <w:r w:rsidR="00C36657">
        <w:rPr>
          <w:rFonts w:ascii="Arial" w:hAnsi="Arial" w:cs="Arial"/>
          <w:b/>
          <w:bCs/>
          <w:sz w:val="24"/>
        </w:rPr>
        <w:t xml:space="preserve"> </w:t>
      </w:r>
      <w:r w:rsidR="00313C64">
        <w:rPr>
          <w:rFonts w:ascii="Arial" w:hAnsi="Arial" w:cs="Arial"/>
          <w:b/>
          <w:bCs/>
          <w:sz w:val="24"/>
        </w:rPr>
        <w:t xml:space="preserve"> </w:t>
      </w:r>
      <w:r w:rsidR="00AC76A4">
        <w:rPr>
          <w:rFonts w:ascii="Arial" w:hAnsi="Arial" w:cs="Arial"/>
          <w:b/>
          <w:bCs/>
          <w:sz w:val="24"/>
        </w:rPr>
        <w:t xml:space="preserve"> </w:t>
      </w:r>
      <w:r w:rsidR="00D07E01">
        <w:rPr>
          <w:rFonts w:ascii="Arial" w:hAnsi="Arial" w:cs="Arial"/>
          <w:b/>
          <w:bCs/>
          <w:sz w:val="24"/>
        </w:rPr>
        <w:t xml:space="preserve"> </w:t>
      </w:r>
    </w:p>
    <w:p w14:paraId="1F147C23" w14:textId="4904EF30" w:rsidR="00A209D6" w:rsidRPr="00B266B0" w:rsidRDefault="00A209D6" w:rsidP="43D8019C">
      <w:pPr>
        <w:ind w:left="1985" w:hanging="1985"/>
        <w:rPr>
          <w:rFonts w:ascii="Arial" w:eastAsia="Arial" w:hAnsi="Arial" w:cs="Arial"/>
          <w:sz w:val="24"/>
          <w:szCs w:val="24"/>
        </w:rPr>
      </w:pPr>
      <w:r w:rsidRPr="43D8019C">
        <w:rPr>
          <w:rFonts w:ascii="Arial" w:hAnsi="Arial" w:cs="Arial"/>
          <w:b/>
          <w:bCs/>
          <w:sz w:val="24"/>
          <w:szCs w:val="24"/>
        </w:rPr>
        <w:t>WID/SID:</w:t>
      </w:r>
      <w:r>
        <w:tab/>
      </w:r>
      <w:r w:rsidR="783B9F1A" w:rsidRPr="43D8019C">
        <w:rPr>
          <w:rFonts w:ascii="Arial" w:eastAsia="Arial" w:hAnsi="Arial" w:cs="Arial"/>
          <w:b/>
          <w:bCs/>
          <w:sz w:val="24"/>
          <w:szCs w:val="24"/>
        </w:rPr>
        <w:t xml:space="preserve"> NR_ENDC_SON_MDT_enh-Core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C2BEF9C" w:rsidR="00A209D6" w:rsidRDefault="00A209D6" w:rsidP="00A209D6">
      <w:pPr>
        <w:pStyle w:val="Heading1"/>
      </w:pPr>
      <w:r w:rsidRPr="006E13D1">
        <w:t>1</w:t>
      </w:r>
      <w:r w:rsidRPr="006E13D1">
        <w:tab/>
      </w:r>
      <w:r>
        <w:t>Introduction</w:t>
      </w:r>
    </w:p>
    <w:p w14:paraId="72CE90CA" w14:textId="30BA6200" w:rsidR="005A320B" w:rsidRDefault="004F3A4E" w:rsidP="003B63C7">
      <w:r>
        <w:t xml:space="preserve">In order to ensure </w:t>
      </w:r>
      <w:r w:rsidRPr="00757B50">
        <w:t>fair co-existence with other RATs</w:t>
      </w:r>
      <w:r>
        <w:t>,</w:t>
      </w:r>
      <w:r w:rsidRPr="00757B50">
        <w:t xml:space="preserve"> </w:t>
      </w:r>
      <w:r w:rsidR="005A320B">
        <w:t>such as</w:t>
      </w:r>
      <w:r w:rsidRPr="00757B50">
        <w:t xml:space="preserve"> </w:t>
      </w:r>
      <w:r>
        <w:t>WLAN, c</w:t>
      </w:r>
      <w:r w:rsidRPr="00757B50">
        <w:t xml:space="preserve">hannel access </w:t>
      </w:r>
      <w:r w:rsidR="005A320B">
        <w:t xml:space="preserve">in unlicensed spectrum </w:t>
      </w:r>
      <w:r w:rsidRPr="00757B50">
        <w:t xml:space="preserve">has to follow </w:t>
      </w:r>
      <w:r w:rsidR="005A320B">
        <w:t>some principles, namely both UE and the gNB need to perform L</w:t>
      </w:r>
      <w:r w:rsidR="004077E5">
        <w:t>isten Before Talk (L</w:t>
      </w:r>
      <w:r w:rsidR="005A320B">
        <w:t>BT</w:t>
      </w:r>
      <w:r w:rsidR="004077E5">
        <w:t>)</w:t>
      </w:r>
      <w:r w:rsidR="005A320B">
        <w:t xml:space="preserve"> before </w:t>
      </w:r>
      <w:r w:rsidR="005A320B" w:rsidRPr="004F3A4E">
        <w:t>accessing the wireless medium to avoid collisions with other devices sharing it.</w:t>
      </w:r>
      <w:r w:rsidR="005A320B">
        <w:t xml:space="preserve"> LBT is mandatory in lower unlicenced frequency bands. LBT introduces access delays which in some cases can have detrimental effects in the unlicensed access</w:t>
      </w:r>
      <w:r w:rsidR="00381EE4">
        <w:t>, including</w:t>
      </w:r>
      <w:r w:rsidR="004077E5">
        <w:t xml:space="preserve"> in</w:t>
      </w:r>
      <w:r w:rsidR="00381EE4">
        <w:t xml:space="preserve"> Handover</w:t>
      </w:r>
      <w:r w:rsidR="004077E5">
        <w:t xml:space="preserve"> procedures</w:t>
      </w:r>
      <w:r w:rsidR="005A320B">
        <w:t xml:space="preserve">. </w:t>
      </w:r>
    </w:p>
    <w:p w14:paraId="77CF8D4F" w14:textId="49B4080A" w:rsidR="005A320B" w:rsidRDefault="00381EE4" w:rsidP="003B63C7">
      <w:r>
        <w:t xml:space="preserve">To prevent </w:t>
      </w:r>
      <w:r w:rsidR="00881A6C">
        <w:t xml:space="preserve">the handover procedure from </w:t>
      </w:r>
      <w:r>
        <w:t xml:space="preserve">these impacts of </w:t>
      </w:r>
      <w:r w:rsidR="005A320B">
        <w:t xml:space="preserve">delayed signalling </w:t>
      </w:r>
      <w:r>
        <w:t>and</w:t>
      </w:r>
      <w:r w:rsidR="005A320B">
        <w:t xml:space="preserve"> reporting</w:t>
      </w:r>
      <w:r>
        <w:t xml:space="preserve"> in Handover,</w:t>
      </w:r>
      <w:r w:rsidR="005A320B">
        <w:t xml:space="preserve"> NR-U has adopted </w:t>
      </w:r>
      <w:r>
        <w:t xml:space="preserve">a </w:t>
      </w:r>
      <w:r w:rsidR="005A320B">
        <w:t>mobility concept from LTE-U, LAA (</w:t>
      </w:r>
      <w:r w:rsidR="005A320B" w:rsidRPr="000F1635">
        <w:t>Licensed-Assisted Access</w:t>
      </w:r>
      <w:r w:rsidR="005A320B">
        <w:t>) and MuLTEfire called Autonomous UE Mobility (AUM),</w:t>
      </w:r>
      <w:r>
        <w:t xml:space="preserve"> resembling </w:t>
      </w:r>
      <w:r w:rsidR="00881A6C">
        <w:t>conditional handover (</w:t>
      </w:r>
      <w:r>
        <w:t>CHO</w:t>
      </w:r>
      <w:r w:rsidR="00881A6C">
        <w:t>)</w:t>
      </w:r>
      <w:r>
        <w:t>,</w:t>
      </w:r>
      <w:r w:rsidR="005A320B">
        <w:t xml:space="preserve"> where the User Equipment (UE) is pre-configured with one or more potential target cells, and autonomously executes the handover when certain condition has been met.</w:t>
      </w:r>
      <w:r>
        <w:t xml:space="preserve">  </w:t>
      </w:r>
    </w:p>
    <w:p w14:paraId="370708B8" w14:textId="2EDF79B6" w:rsidR="003B63C7" w:rsidRDefault="00510F77" w:rsidP="003B63C7">
      <w:r>
        <w:t>Mobility Robustness Optimization (</w:t>
      </w:r>
      <w:r w:rsidRPr="00CF0C6D">
        <w:t>MRO</w:t>
      </w:r>
      <w:r>
        <w:t>)</w:t>
      </w:r>
      <w:r w:rsidRPr="00CF0C6D">
        <w:t xml:space="preserve"> is the self-organizing networks (SON) use case to optimize the handover parameter being responsible for </w:t>
      </w:r>
      <w:r>
        <w:t xml:space="preserve">the optimal </w:t>
      </w:r>
      <w:r w:rsidRPr="00CF0C6D">
        <w:t xml:space="preserve">timing of </w:t>
      </w:r>
      <w:r w:rsidR="00881A6C">
        <w:t xml:space="preserve">the </w:t>
      </w:r>
      <w:r w:rsidRPr="00CF0C6D">
        <w:t>handover process</w:t>
      </w:r>
      <w:r>
        <w:t>. These parameters are optimized</w:t>
      </w:r>
      <w:r w:rsidRPr="00CF0C6D">
        <w:t xml:space="preserve"> </w:t>
      </w:r>
      <w:r w:rsidR="00381EE4">
        <w:t xml:space="preserve">per </w:t>
      </w:r>
      <w:r w:rsidRPr="00CF0C6D">
        <w:t xml:space="preserve">cell- or even </w:t>
      </w:r>
      <w:r w:rsidR="00381EE4">
        <w:t xml:space="preserve">per </w:t>
      </w:r>
      <w:r w:rsidRPr="00CF0C6D">
        <w:t xml:space="preserve">cell-pair </w:t>
      </w:r>
      <w:proofErr w:type="gramStart"/>
      <w:r w:rsidRPr="00CF0C6D">
        <w:t>individually, since</w:t>
      </w:r>
      <w:proofErr w:type="gramEnd"/>
      <w:r w:rsidRPr="00CF0C6D">
        <w:t xml:space="preserve"> radio propagation conditions are varying from location to location.</w:t>
      </w:r>
    </w:p>
    <w:p w14:paraId="5ABF3CF4" w14:textId="7ED72F99" w:rsidR="00381EE4" w:rsidRDefault="00510F77" w:rsidP="00510F77">
      <w:r w:rsidRPr="00510F77">
        <w:t xml:space="preserve">Even though the objective of CHO is to </w:t>
      </w:r>
      <w:r w:rsidR="00E279FD">
        <w:t>relax</w:t>
      </w:r>
      <w:r w:rsidRPr="00510F77">
        <w:t xml:space="preserve"> the precise timing adjustments of handover, there is still need of optimization. The price for the timely more relaxed handover is the uncertainty of preparing the right target cell, if done too early, and the execution criterion is still following the same location-specific pro</w:t>
      </w:r>
      <w:r w:rsidR="00381EE4">
        <w:t>p</w:t>
      </w:r>
      <w:r w:rsidRPr="00510F77">
        <w:t xml:space="preserve">agation criteria like </w:t>
      </w:r>
      <w:r w:rsidR="00CA0B90">
        <w:t xml:space="preserve">in </w:t>
      </w:r>
      <w:r w:rsidRPr="00510F77">
        <w:t>the normal</w:t>
      </w:r>
      <w:r>
        <w:t xml:space="preserve"> </w:t>
      </w:r>
      <w:r w:rsidRPr="00510F77">
        <w:t xml:space="preserve">handover. Therefore, CHO still benefits from cell-individual optimization of the timing of the preparation and execution phases, which </w:t>
      </w:r>
      <w:r w:rsidR="00E279FD">
        <w:t>has t</w:t>
      </w:r>
      <w:r w:rsidRPr="00510F77">
        <w:t xml:space="preserve">riggered the currently ongoing 3GPP activities on MRO for CHO. </w:t>
      </w:r>
    </w:p>
    <w:p w14:paraId="055C77CC" w14:textId="12C99CB8" w:rsidR="00510F77" w:rsidRDefault="00381EE4" w:rsidP="00510F77">
      <w:r>
        <w:rPr>
          <w:noProof/>
        </w:rPr>
        <mc:AlternateContent>
          <mc:Choice Requires="wps">
            <w:drawing>
              <wp:anchor distT="45720" distB="45720" distL="114300" distR="114300" simplePos="0" relativeHeight="251659264" behindDoc="0" locked="0" layoutInCell="1" allowOverlap="1" wp14:anchorId="791505CC" wp14:editId="7CA591F3">
                <wp:simplePos x="0" y="0"/>
                <wp:positionH relativeFrom="column">
                  <wp:posOffset>-1270</wp:posOffset>
                </wp:positionH>
                <wp:positionV relativeFrom="paragraph">
                  <wp:posOffset>223520</wp:posOffset>
                </wp:positionV>
                <wp:extent cx="5845810" cy="780415"/>
                <wp:effectExtent l="0" t="0" r="21590" b="1968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5810" cy="780415"/>
                        </a:xfrm>
                        <a:prstGeom prst="rect">
                          <a:avLst/>
                        </a:prstGeom>
                        <a:solidFill>
                          <a:srgbClr val="FFFFFF"/>
                        </a:solidFill>
                        <a:ln w="9525">
                          <a:solidFill>
                            <a:srgbClr val="000000"/>
                          </a:solidFill>
                          <a:miter lim="800000"/>
                          <a:headEnd/>
                          <a:tailEnd/>
                        </a:ln>
                      </wps:spPr>
                      <wps:txbx>
                        <w:txbxContent>
                          <w:p w14:paraId="47F32AB6" w14:textId="77777777" w:rsidR="00510F77" w:rsidRDefault="00510F77" w:rsidP="00510F77">
                            <w:pPr>
                              <w:rPr>
                                <w:lang w:eastAsia="zh-CN"/>
                              </w:rPr>
                            </w:pPr>
                            <w:r>
                              <w:rPr>
                                <w:lang w:eastAsia="zh-CN"/>
                              </w:rPr>
                              <w:t>Depending on the progress of the work, the following objective may be discussed in the later part of the WI:</w:t>
                            </w:r>
                          </w:p>
                          <w:p w14:paraId="56BA5EA9" w14:textId="77777777" w:rsidR="00510F77" w:rsidRDefault="00510F77" w:rsidP="00510F77">
                            <w:pPr>
                              <w:numPr>
                                <w:ilvl w:val="0"/>
                                <w:numId w:val="28"/>
                              </w:numPr>
                              <w:spacing w:after="160" w:line="256" w:lineRule="auto"/>
                              <w:rPr>
                                <w:lang w:eastAsia="en-GB"/>
                              </w:rPr>
                            </w:pPr>
                            <w:r>
                              <w:rPr>
                                <w:lang w:eastAsia="zh-CN"/>
                              </w:rPr>
                              <w:t>N</w:t>
                            </w:r>
                            <w:r>
                              <w:t>R-U related SON/MDT optimization which aims to reuse e.g. the existing NR-U measurements [RAN3, RAN2]</w:t>
                            </w:r>
                          </w:p>
                          <w:p w14:paraId="47B3F3F3" w14:textId="02A0384D" w:rsidR="00510F77" w:rsidRDefault="00510F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CCF5920">
              <v:shapetype id="_x0000_t202" coordsize="21600,21600" o:spt="202" path="m,l,21600r21600,l21600,xe" w14:anchorId="791505CC">
                <v:stroke joinstyle="miter"/>
                <v:path gradientshapeok="t" o:connecttype="rect"/>
              </v:shapetype>
              <v:shape id="Text Box 2" style="position:absolute;margin-left:-.1pt;margin-top:17.6pt;width:460.3pt;height:61.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">
                <v:textbox>
                  <w:txbxContent>
                    <w:p w:rsidR="00510F77" w:rsidP="00510F77" w:rsidRDefault="00510F77" w14:paraId="781A2C64" w14:textId="77777777">
                      <w:pPr>
                        <w:rPr>
                          <w:lang w:eastAsia="zh-CN"/>
                        </w:rPr>
                      </w:pPr>
                      <w:r>
                        <w:rPr>
                          <w:lang w:eastAsia="zh-CN"/>
                        </w:rPr>
                        <w:t>Depending on the progress of the work, the following objective may be discussed in the later part of the WI:</w:t>
                      </w:r>
                    </w:p>
                    <w:p w:rsidR="00510F77" w:rsidP="00510F77" w:rsidRDefault="00510F77" w14:paraId="20BBE722" w14:textId="77777777">
                      <w:pPr>
                        <w:numPr>
                          <w:ilvl w:val="0"/>
                          <w:numId w:val="28"/>
                        </w:numPr>
                        <w:spacing w:after="160" w:line="256" w:lineRule="auto"/>
                        <w:rPr>
                          <w:lang w:eastAsia="en-GB"/>
                        </w:rPr>
                      </w:pPr>
                      <w:r>
                        <w:rPr>
                          <w:lang w:eastAsia="zh-CN"/>
                        </w:rPr>
                        <w:t>N</w:t>
                      </w:r>
                      <w:r>
                        <w:t>R-U related SON/MDT optimization which aims to reuse e.g. the existing NR-U measurements [RAN3, RAN2]</w:t>
                      </w:r>
                    </w:p>
                    <w:p w:rsidR="00510F77" w:rsidRDefault="00510F77" w14:paraId="672A6659" w14:textId="02A0384D"/>
                  </w:txbxContent>
                </v:textbox>
                <w10:wrap type="topAndBottom"/>
              </v:shape>
            </w:pict>
          </mc:Fallback>
        </mc:AlternateContent>
      </w:r>
      <w:r w:rsidR="004A2C75">
        <w:t>On a separate</w:t>
      </w:r>
      <w:r>
        <w:t xml:space="preserve"> aspect</w:t>
      </w:r>
      <w:r w:rsidR="00510F77" w:rsidRPr="00510F77">
        <w:t>, NR-U related SON/MDT optimization is explicitly mentioned in the latest WID</w:t>
      </w:r>
      <w:r w:rsidR="00510F77">
        <w:t xml:space="preserve"> [1], namely: </w:t>
      </w:r>
    </w:p>
    <w:p w14:paraId="10B8A239" w14:textId="147E79BE" w:rsidR="00510F77" w:rsidRPr="003B63C7" w:rsidRDefault="00381EE4" w:rsidP="00B938D9">
      <w:pPr>
        <w:spacing w:after="160" w:line="256" w:lineRule="auto"/>
      </w:pPr>
      <w:r>
        <w:t>Therefore, NR-U optimizations related to SON/MDT can be considered in Rel. 17.</w:t>
      </w:r>
    </w:p>
    <w:p w14:paraId="4F547731" w14:textId="6C9CA333" w:rsidR="00A209D6" w:rsidRPr="006E13D1" w:rsidRDefault="00A209D6" w:rsidP="00B7538C">
      <w:pPr>
        <w:pStyle w:val="Heading1"/>
      </w:pPr>
      <w:r w:rsidRPr="006E13D1">
        <w:t>2</w:t>
      </w:r>
      <w:r w:rsidRPr="006E13D1">
        <w:tab/>
      </w:r>
      <w:r w:rsidR="003B63C7">
        <w:t>NR-U</w:t>
      </w:r>
    </w:p>
    <w:p w14:paraId="04824CA1" w14:textId="2BACEE0A" w:rsidR="00CA7EC4" w:rsidRDefault="00CA7EC4" w:rsidP="00E4215C">
      <w:pPr>
        <w:pStyle w:val="Header"/>
        <w:tabs>
          <w:tab w:val="right" w:pos="9639"/>
        </w:tabs>
        <w:jc w:val="both"/>
        <w:rPr>
          <w:rFonts w:ascii="Times New Roman" w:hAnsi="Times New Roman"/>
          <w:b w:val="0"/>
          <w:noProof w:val="0"/>
          <w:sz w:val="20"/>
          <w:lang w:eastAsia="en-US"/>
        </w:rPr>
      </w:pPr>
      <w:r>
        <w:rPr>
          <w:rFonts w:ascii="Times New Roman" w:hAnsi="Times New Roman"/>
          <w:b w:val="0"/>
          <w:noProof w:val="0"/>
          <w:sz w:val="20"/>
          <w:lang w:eastAsia="en-US"/>
        </w:rPr>
        <w:t xml:space="preserve">Current specifications define consistent LBT failure per UL BWP by counting the number of LBT failures. If consistent LBT is determined on all UL BWPs configured with PRACH occasions on the same carrier in the serving </w:t>
      </w:r>
      <w:proofErr w:type="gramStart"/>
      <w:r>
        <w:rPr>
          <w:rFonts w:ascii="Times New Roman" w:hAnsi="Times New Roman"/>
          <w:b w:val="0"/>
          <w:noProof w:val="0"/>
          <w:sz w:val="20"/>
          <w:lang w:eastAsia="en-US"/>
        </w:rPr>
        <w:t>cell</w:t>
      </w:r>
      <w:proofErr w:type="gramEnd"/>
      <w:r>
        <w:rPr>
          <w:rFonts w:ascii="Times New Roman" w:hAnsi="Times New Roman"/>
          <w:b w:val="0"/>
          <w:noProof w:val="0"/>
          <w:sz w:val="20"/>
          <w:lang w:eastAsia="en-US"/>
        </w:rPr>
        <w:t xml:space="preserve"> then LBT failure is indicated by the MAC layer </w:t>
      </w:r>
      <w:r w:rsidR="00C03392">
        <w:rPr>
          <w:rFonts w:ascii="Times New Roman" w:hAnsi="Times New Roman"/>
          <w:b w:val="0"/>
          <w:noProof w:val="0"/>
          <w:sz w:val="20"/>
          <w:lang w:eastAsia="en-US"/>
        </w:rPr>
        <w:t xml:space="preserve">towards the higher layers </w:t>
      </w:r>
      <w:r>
        <w:rPr>
          <w:rFonts w:ascii="Times New Roman" w:hAnsi="Times New Roman"/>
          <w:b w:val="0"/>
          <w:noProof w:val="0"/>
          <w:sz w:val="20"/>
          <w:lang w:eastAsia="en-US"/>
        </w:rPr>
        <w:t>and an RLF occurs.</w:t>
      </w:r>
      <w:r w:rsidR="00AF2E8C">
        <w:rPr>
          <w:rFonts w:ascii="Times New Roman" w:hAnsi="Times New Roman"/>
          <w:b w:val="0"/>
          <w:noProof w:val="0"/>
          <w:sz w:val="20"/>
          <w:lang w:eastAsia="en-US"/>
        </w:rPr>
        <w:t xml:space="preserve"> In addition, the cause in the RLF report is set to </w:t>
      </w:r>
      <w:r w:rsidR="00AF2E8C" w:rsidRPr="00B938D9">
        <w:rPr>
          <w:rFonts w:ascii="Times New Roman" w:hAnsi="Times New Roman"/>
          <w:b w:val="0"/>
          <w:i/>
          <w:iCs/>
          <w:noProof w:val="0"/>
          <w:sz w:val="20"/>
          <w:lang w:eastAsia="en-US"/>
        </w:rPr>
        <w:t>lbtFailure</w:t>
      </w:r>
      <w:r w:rsidR="00AF2E8C">
        <w:rPr>
          <w:rFonts w:ascii="Times New Roman" w:hAnsi="Times New Roman"/>
          <w:b w:val="0"/>
          <w:noProof w:val="0"/>
          <w:sz w:val="20"/>
          <w:lang w:eastAsia="en-US"/>
        </w:rPr>
        <w:t>.</w:t>
      </w:r>
      <w:r w:rsidR="00C03392">
        <w:rPr>
          <w:rFonts w:ascii="Times New Roman" w:hAnsi="Times New Roman"/>
          <w:b w:val="0"/>
          <w:noProof w:val="0"/>
          <w:sz w:val="20"/>
          <w:lang w:eastAsia="en-US"/>
        </w:rPr>
        <w:t xml:space="preserve"> </w:t>
      </w:r>
      <w:r w:rsidR="00881A6C">
        <w:rPr>
          <w:rFonts w:ascii="Times New Roman" w:hAnsi="Times New Roman"/>
          <w:b w:val="0"/>
          <w:noProof w:val="0"/>
          <w:sz w:val="20"/>
          <w:lang w:eastAsia="en-US"/>
        </w:rPr>
        <w:t>This RLF type can be clearly assigned</w:t>
      </w:r>
      <w:r w:rsidR="000D3B8F">
        <w:rPr>
          <w:rFonts w:ascii="Times New Roman" w:hAnsi="Times New Roman"/>
          <w:b w:val="0"/>
          <w:noProof w:val="0"/>
          <w:sz w:val="20"/>
          <w:lang w:eastAsia="en-US"/>
        </w:rPr>
        <w:t xml:space="preserve">, but there will also </w:t>
      </w:r>
      <w:r w:rsidR="0078199B">
        <w:rPr>
          <w:rFonts w:ascii="Times New Roman" w:hAnsi="Times New Roman"/>
          <w:b w:val="0"/>
          <w:noProof w:val="0"/>
          <w:sz w:val="20"/>
          <w:lang w:eastAsia="en-US"/>
        </w:rPr>
        <w:t xml:space="preserve">be </w:t>
      </w:r>
      <w:r w:rsidR="000D3B8F">
        <w:rPr>
          <w:rFonts w:ascii="Times New Roman" w:hAnsi="Times New Roman"/>
          <w:b w:val="0"/>
          <w:noProof w:val="0"/>
          <w:sz w:val="20"/>
          <w:lang w:eastAsia="en-US"/>
        </w:rPr>
        <w:t xml:space="preserve">other RLFs where the channel access waiting </w:t>
      </w:r>
      <w:r w:rsidR="0078199B">
        <w:rPr>
          <w:rFonts w:ascii="Times New Roman" w:hAnsi="Times New Roman"/>
          <w:b w:val="0"/>
          <w:noProof w:val="0"/>
          <w:sz w:val="20"/>
          <w:lang w:eastAsia="en-US"/>
        </w:rPr>
        <w:t xml:space="preserve">will </w:t>
      </w:r>
      <w:r w:rsidR="000D3B8F">
        <w:rPr>
          <w:rFonts w:ascii="Times New Roman" w:hAnsi="Times New Roman"/>
          <w:b w:val="0"/>
          <w:noProof w:val="0"/>
          <w:sz w:val="20"/>
          <w:lang w:eastAsia="en-US"/>
        </w:rPr>
        <w:t xml:space="preserve">impact the mobility procedure without finally resulting in a </w:t>
      </w:r>
      <w:r w:rsidR="000D3B8F" w:rsidRPr="00B938D9">
        <w:rPr>
          <w:rFonts w:ascii="Times New Roman" w:hAnsi="Times New Roman"/>
          <w:b w:val="0"/>
          <w:i/>
          <w:iCs/>
          <w:noProof w:val="0"/>
          <w:sz w:val="20"/>
          <w:lang w:eastAsia="en-US"/>
        </w:rPr>
        <w:t>lbtFailure</w:t>
      </w:r>
      <w:r w:rsidR="000D3B8F">
        <w:rPr>
          <w:rFonts w:ascii="Times New Roman" w:hAnsi="Times New Roman"/>
          <w:b w:val="0"/>
          <w:noProof w:val="0"/>
          <w:sz w:val="20"/>
          <w:lang w:eastAsia="en-US"/>
        </w:rPr>
        <w:t>. The</w:t>
      </w:r>
      <w:r w:rsidR="00C03392">
        <w:rPr>
          <w:rFonts w:ascii="Times New Roman" w:hAnsi="Times New Roman"/>
          <w:b w:val="0"/>
          <w:noProof w:val="0"/>
          <w:sz w:val="20"/>
          <w:lang w:eastAsia="en-US"/>
        </w:rPr>
        <w:t xml:space="preserve"> information at the network side cannot give clear insights about what went wrong in the case of a Handover scenario</w:t>
      </w:r>
      <w:r w:rsidR="00E279FD">
        <w:rPr>
          <w:rFonts w:ascii="Times New Roman" w:hAnsi="Times New Roman"/>
          <w:b w:val="0"/>
          <w:noProof w:val="0"/>
          <w:sz w:val="20"/>
          <w:lang w:eastAsia="en-US"/>
        </w:rPr>
        <w:t>. Specifically, network cannot determine</w:t>
      </w:r>
      <w:r w:rsidR="00B938D9">
        <w:rPr>
          <w:rFonts w:ascii="Times New Roman" w:hAnsi="Times New Roman"/>
          <w:b w:val="0"/>
          <w:noProof w:val="0"/>
          <w:sz w:val="20"/>
          <w:lang w:eastAsia="en-US"/>
        </w:rPr>
        <w:t xml:space="preserve"> whether MRO needs to be enabled or whether failure </w:t>
      </w:r>
      <w:r w:rsidR="000D3B8F">
        <w:rPr>
          <w:rFonts w:ascii="Times New Roman" w:hAnsi="Times New Roman"/>
          <w:b w:val="0"/>
          <w:noProof w:val="0"/>
          <w:sz w:val="20"/>
          <w:lang w:eastAsia="en-US"/>
        </w:rPr>
        <w:t xml:space="preserve">was caused by additional </w:t>
      </w:r>
      <w:r w:rsidR="00B938D9">
        <w:rPr>
          <w:rFonts w:ascii="Times New Roman" w:hAnsi="Times New Roman"/>
          <w:b w:val="0"/>
          <w:noProof w:val="0"/>
          <w:sz w:val="20"/>
          <w:lang w:eastAsia="en-US"/>
        </w:rPr>
        <w:t xml:space="preserve">delays </w:t>
      </w:r>
      <w:r w:rsidR="00E57059">
        <w:rPr>
          <w:rFonts w:ascii="Times New Roman" w:hAnsi="Times New Roman"/>
          <w:b w:val="0"/>
          <w:noProof w:val="0"/>
          <w:sz w:val="20"/>
          <w:lang w:eastAsia="en-US"/>
        </w:rPr>
        <w:t xml:space="preserve">introduced </w:t>
      </w:r>
      <w:r w:rsidR="00B938D9">
        <w:rPr>
          <w:rFonts w:ascii="Times New Roman" w:hAnsi="Times New Roman"/>
          <w:b w:val="0"/>
          <w:noProof w:val="0"/>
          <w:sz w:val="20"/>
          <w:lang w:eastAsia="en-US"/>
        </w:rPr>
        <w:t>by</w:t>
      </w:r>
      <w:r w:rsidR="00E279FD">
        <w:rPr>
          <w:rFonts w:ascii="Times New Roman" w:hAnsi="Times New Roman"/>
          <w:b w:val="0"/>
          <w:noProof w:val="0"/>
          <w:sz w:val="20"/>
          <w:lang w:eastAsia="en-US"/>
        </w:rPr>
        <w:t xml:space="preserve"> failed</w:t>
      </w:r>
      <w:r w:rsidR="00B938D9">
        <w:rPr>
          <w:rFonts w:ascii="Times New Roman" w:hAnsi="Times New Roman"/>
          <w:b w:val="0"/>
          <w:noProof w:val="0"/>
          <w:sz w:val="20"/>
          <w:lang w:eastAsia="en-US"/>
        </w:rPr>
        <w:t xml:space="preserve"> LBT attempts in shared spectrum</w:t>
      </w:r>
      <w:r w:rsidR="00C03392">
        <w:rPr>
          <w:rFonts w:ascii="Times New Roman" w:hAnsi="Times New Roman"/>
          <w:b w:val="0"/>
          <w:noProof w:val="0"/>
          <w:sz w:val="20"/>
          <w:lang w:eastAsia="en-US"/>
        </w:rPr>
        <w:t>.</w:t>
      </w:r>
      <w:r w:rsidR="00AF2E8C">
        <w:rPr>
          <w:rFonts w:ascii="Times New Roman" w:hAnsi="Times New Roman"/>
          <w:b w:val="0"/>
          <w:noProof w:val="0"/>
          <w:sz w:val="20"/>
          <w:lang w:eastAsia="en-US"/>
        </w:rPr>
        <w:t xml:space="preserve"> </w:t>
      </w:r>
      <w:r w:rsidR="00E279FD">
        <w:rPr>
          <w:rFonts w:ascii="Times New Roman" w:hAnsi="Times New Roman"/>
          <w:b w:val="0"/>
          <w:noProof w:val="0"/>
          <w:sz w:val="20"/>
          <w:lang w:eastAsia="en-US"/>
        </w:rPr>
        <w:t xml:space="preserve">In </w:t>
      </w:r>
      <w:r w:rsidR="00E279FD" w:rsidRPr="00B938D9">
        <w:rPr>
          <w:rFonts w:ascii="Times New Roman" w:hAnsi="Times New Roman"/>
          <w:b w:val="0"/>
          <w:noProof w:val="0"/>
          <w:sz w:val="20"/>
          <w:lang w:eastAsia="en-US"/>
        </w:rPr>
        <w:fldChar w:fldCharType="begin"/>
      </w:r>
      <w:r w:rsidR="00E279FD" w:rsidRPr="00B938D9">
        <w:rPr>
          <w:rFonts w:ascii="Times New Roman" w:hAnsi="Times New Roman"/>
          <w:b w:val="0"/>
          <w:noProof w:val="0"/>
          <w:sz w:val="20"/>
          <w:lang w:eastAsia="en-US"/>
        </w:rPr>
        <w:instrText xml:space="preserve"> REF _Ref71280697 \h  \* MERGEFORMAT </w:instrText>
      </w:r>
      <w:r w:rsidR="00E279FD" w:rsidRPr="00B938D9">
        <w:rPr>
          <w:rFonts w:ascii="Times New Roman" w:hAnsi="Times New Roman"/>
          <w:b w:val="0"/>
          <w:noProof w:val="0"/>
          <w:sz w:val="20"/>
          <w:lang w:eastAsia="en-US"/>
        </w:rPr>
      </w:r>
      <w:r w:rsidR="00E279FD" w:rsidRPr="00B938D9">
        <w:rPr>
          <w:rFonts w:ascii="Times New Roman" w:hAnsi="Times New Roman"/>
          <w:b w:val="0"/>
          <w:noProof w:val="0"/>
          <w:sz w:val="20"/>
          <w:lang w:eastAsia="en-US"/>
        </w:rPr>
        <w:fldChar w:fldCharType="separate"/>
      </w:r>
      <w:r w:rsidR="00E279FD" w:rsidRPr="00B938D9">
        <w:rPr>
          <w:rFonts w:ascii="Times New Roman" w:hAnsi="Times New Roman"/>
          <w:b w:val="0"/>
          <w:noProof w:val="0"/>
          <w:sz w:val="20"/>
          <w:lang w:eastAsia="en-US"/>
        </w:rPr>
        <w:t>Figure 1</w:t>
      </w:r>
      <w:r w:rsidR="00E279FD" w:rsidRPr="00B938D9">
        <w:rPr>
          <w:rFonts w:ascii="Times New Roman" w:hAnsi="Times New Roman"/>
          <w:b w:val="0"/>
          <w:noProof w:val="0"/>
          <w:sz w:val="20"/>
          <w:lang w:eastAsia="en-US"/>
        </w:rPr>
        <w:fldChar w:fldCharType="end"/>
      </w:r>
      <w:r w:rsidR="00E279FD">
        <w:rPr>
          <w:rFonts w:ascii="Times New Roman" w:hAnsi="Times New Roman"/>
          <w:b w:val="0"/>
          <w:noProof w:val="0"/>
          <w:sz w:val="20"/>
          <w:lang w:eastAsia="en-US"/>
        </w:rPr>
        <w:t>, w</w:t>
      </w:r>
      <w:r w:rsidR="00B938D9">
        <w:rPr>
          <w:rFonts w:ascii="Times New Roman" w:hAnsi="Times New Roman"/>
          <w:b w:val="0"/>
          <w:noProof w:val="0"/>
          <w:sz w:val="20"/>
          <w:lang w:eastAsia="en-US"/>
        </w:rPr>
        <w:t xml:space="preserve">e </w:t>
      </w:r>
      <w:r w:rsidR="00E279FD">
        <w:rPr>
          <w:rFonts w:ascii="Times New Roman" w:hAnsi="Times New Roman"/>
          <w:b w:val="0"/>
          <w:noProof w:val="0"/>
          <w:sz w:val="20"/>
          <w:lang w:eastAsia="en-US"/>
        </w:rPr>
        <w:t>present an example of CHO Handover in lower frequency unlicensed spectrum. Our objective is to shed some light into</w:t>
      </w:r>
      <w:r w:rsidR="00B938D9">
        <w:rPr>
          <w:rFonts w:ascii="Times New Roman" w:hAnsi="Times New Roman"/>
          <w:b w:val="0"/>
          <w:noProof w:val="0"/>
          <w:sz w:val="20"/>
          <w:lang w:eastAsia="en-US"/>
        </w:rPr>
        <w:t xml:space="preserve"> </w:t>
      </w:r>
      <w:r w:rsidR="00E279FD">
        <w:rPr>
          <w:rFonts w:ascii="Times New Roman" w:hAnsi="Times New Roman"/>
          <w:b w:val="0"/>
          <w:noProof w:val="0"/>
          <w:sz w:val="20"/>
          <w:lang w:eastAsia="en-US"/>
        </w:rPr>
        <w:t xml:space="preserve">the impacts of failed LBT attempts in the outcome of CHO. In the example, </w:t>
      </w:r>
      <w:r w:rsidR="001367D1">
        <w:rPr>
          <w:rFonts w:ascii="Times New Roman" w:hAnsi="Times New Roman"/>
          <w:b w:val="0"/>
          <w:noProof w:val="0"/>
          <w:sz w:val="20"/>
          <w:lang w:eastAsia="en-US"/>
        </w:rPr>
        <w:t xml:space="preserve">it is assumed that A3 measurement event will trigger both preparation and execution </w:t>
      </w:r>
      <w:r w:rsidR="00022568">
        <w:rPr>
          <w:rFonts w:ascii="Times New Roman" w:hAnsi="Times New Roman"/>
          <w:b w:val="0"/>
          <w:noProof w:val="0"/>
          <w:sz w:val="20"/>
          <w:lang w:eastAsia="en-US"/>
        </w:rPr>
        <w:t>in a</w:t>
      </w:r>
      <w:r w:rsidR="001367D1">
        <w:rPr>
          <w:rFonts w:ascii="Times New Roman" w:hAnsi="Times New Roman"/>
          <w:b w:val="0"/>
          <w:noProof w:val="0"/>
          <w:sz w:val="20"/>
          <w:lang w:eastAsia="en-US"/>
        </w:rPr>
        <w:t xml:space="preserve"> CHO handover</w:t>
      </w:r>
      <w:r w:rsidR="00B938D9" w:rsidRPr="00B938D9">
        <w:rPr>
          <w:rFonts w:ascii="Times New Roman" w:hAnsi="Times New Roman"/>
          <w:b w:val="0"/>
          <w:noProof w:val="0"/>
          <w:sz w:val="20"/>
          <w:lang w:eastAsia="en-US"/>
        </w:rPr>
        <w:t>.</w:t>
      </w:r>
      <w:r w:rsidR="00B938D9">
        <w:rPr>
          <w:rFonts w:ascii="Times New Roman" w:hAnsi="Times New Roman"/>
          <w:b w:val="0"/>
          <w:noProof w:val="0"/>
          <w:sz w:val="20"/>
          <w:lang w:eastAsia="en-US"/>
        </w:rPr>
        <w:t xml:space="preserve"> </w:t>
      </w:r>
      <w:r w:rsidR="001367D1" w:rsidRPr="001367D1">
        <w:rPr>
          <w:rFonts w:ascii="Times New Roman" w:hAnsi="Times New Roman"/>
          <w:b w:val="0"/>
          <w:noProof w:val="0"/>
          <w:sz w:val="20"/>
          <w:lang w:eastAsia="en-US"/>
        </w:rPr>
        <w:t xml:space="preserve">The corresponding A3 </w:t>
      </w:r>
      <w:r w:rsidR="001367D1">
        <w:rPr>
          <w:rFonts w:ascii="Times New Roman" w:hAnsi="Times New Roman"/>
          <w:b w:val="0"/>
          <w:noProof w:val="0"/>
          <w:sz w:val="20"/>
          <w:lang w:eastAsia="en-US"/>
        </w:rPr>
        <w:t xml:space="preserve">measurement </w:t>
      </w:r>
      <w:r w:rsidR="001367D1" w:rsidRPr="001367D1">
        <w:rPr>
          <w:rFonts w:ascii="Times New Roman" w:hAnsi="Times New Roman"/>
          <w:b w:val="0"/>
          <w:noProof w:val="0"/>
          <w:sz w:val="20"/>
          <w:lang w:eastAsia="en-US"/>
        </w:rPr>
        <w:t>events</w:t>
      </w:r>
      <w:r w:rsidR="001367D1">
        <w:rPr>
          <w:rFonts w:ascii="Times New Roman" w:hAnsi="Times New Roman"/>
          <w:b w:val="0"/>
          <w:noProof w:val="0"/>
          <w:sz w:val="20"/>
          <w:lang w:eastAsia="en-US"/>
        </w:rPr>
        <w:t xml:space="preserve"> in the figure</w:t>
      </w:r>
      <w:r w:rsidR="001367D1" w:rsidRPr="001367D1">
        <w:rPr>
          <w:rFonts w:ascii="Times New Roman" w:hAnsi="Times New Roman"/>
          <w:b w:val="0"/>
          <w:noProof w:val="0"/>
          <w:sz w:val="20"/>
          <w:lang w:eastAsia="en-US"/>
        </w:rPr>
        <w:t xml:space="preserve"> are called A3_prep</w:t>
      </w:r>
      <w:r w:rsidR="001367D1">
        <w:rPr>
          <w:rFonts w:ascii="Times New Roman" w:hAnsi="Times New Roman"/>
          <w:b w:val="0"/>
          <w:noProof w:val="0"/>
          <w:sz w:val="20"/>
          <w:lang w:eastAsia="en-US"/>
        </w:rPr>
        <w:t>_offset</w:t>
      </w:r>
      <w:r w:rsidR="001367D1" w:rsidRPr="001367D1">
        <w:rPr>
          <w:rFonts w:ascii="Times New Roman" w:hAnsi="Times New Roman"/>
          <w:b w:val="0"/>
          <w:noProof w:val="0"/>
          <w:sz w:val="20"/>
          <w:lang w:eastAsia="en-US"/>
        </w:rPr>
        <w:t xml:space="preserve"> and A3_exec</w:t>
      </w:r>
      <w:r w:rsidR="001367D1">
        <w:rPr>
          <w:rFonts w:ascii="Times New Roman" w:hAnsi="Times New Roman"/>
          <w:b w:val="0"/>
          <w:noProof w:val="0"/>
          <w:sz w:val="20"/>
          <w:lang w:eastAsia="en-US"/>
        </w:rPr>
        <w:t>_offset</w:t>
      </w:r>
      <w:r w:rsidR="001367D1" w:rsidRPr="001367D1">
        <w:rPr>
          <w:rFonts w:ascii="Times New Roman" w:hAnsi="Times New Roman"/>
          <w:b w:val="0"/>
          <w:noProof w:val="0"/>
          <w:sz w:val="20"/>
          <w:lang w:eastAsia="en-US"/>
        </w:rPr>
        <w:t>.</w:t>
      </w:r>
      <w:r w:rsidR="001367D1">
        <w:rPr>
          <w:rFonts w:ascii="Times New Roman" w:hAnsi="Times New Roman"/>
          <w:b w:val="0"/>
          <w:noProof w:val="0"/>
          <w:sz w:val="20"/>
          <w:lang w:eastAsia="en-US"/>
        </w:rPr>
        <w:t xml:space="preserve"> </w:t>
      </w:r>
      <w:r w:rsidR="00022568" w:rsidRPr="00B938D9">
        <w:rPr>
          <w:rFonts w:ascii="Times New Roman" w:hAnsi="Times New Roman"/>
          <w:b w:val="0"/>
          <w:noProof w:val="0"/>
          <w:sz w:val="20"/>
          <w:lang w:eastAsia="en-US"/>
        </w:rPr>
        <w:fldChar w:fldCharType="begin"/>
      </w:r>
      <w:r w:rsidR="00022568" w:rsidRPr="00B938D9">
        <w:rPr>
          <w:rFonts w:ascii="Times New Roman" w:hAnsi="Times New Roman"/>
          <w:b w:val="0"/>
          <w:noProof w:val="0"/>
          <w:sz w:val="20"/>
          <w:lang w:eastAsia="en-US"/>
        </w:rPr>
        <w:instrText xml:space="preserve"> REF _Ref71280697 \h  \* MERGEFORMAT </w:instrText>
      </w:r>
      <w:r w:rsidR="00022568" w:rsidRPr="00B938D9">
        <w:rPr>
          <w:rFonts w:ascii="Times New Roman" w:hAnsi="Times New Roman"/>
          <w:b w:val="0"/>
          <w:noProof w:val="0"/>
          <w:sz w:val="20"/>
          <w:lang w:eastAsia="en-US"/>
        </w:rPr>
      </w:r>
      <w:r w:rsidR="00022568" w:rsidRPr="00B938D9">
        <w:rPr>
          <w:rFonts w:ascii="Times New Roman" w:hAnsi="Times New Roman"/>
          <w:b w:val="0"/>
          <w:noProof w:val="0"/>
          <w:sz w:val="20"/>
          <w:lang w:eastAsia="en-US"/>
        </w:rPr>
        <w:fldChar w:fldCharType="separate"/>
      </w:r>
      <w:r w:rsidR="00022568" w:rsidRPr="00B938D9">
        <w:rPr>
          <w:rFonts w:ascii="Times New Roman" w:hAnsi="Times New Roman"/>
          <w:b w:val="0"/>
          <w:noProof w:val="0"/>
          <w:sz w:val="20"/>
          <w:lang w:eastAsia="en-US"/>
        </w:rPr>
        <w:t>Figure 1</w:t>
      </w:r>
      <w:r w:rsidR="00022568" w:rsidRPr="00B938D9">
        <w:rPr>
          <w:rFonts w:ascii="Times New Roman" w:hAnsi="Times New Roman"/>
          <w:b w:val="0"/>
          <w:noProof w:val="0"/>
          <w:sz w:val="20"/>
          <w:lang w:eastAsia="en-US"/>
        </w:rPr>
        <w:fldChar w:fldCharType="end"/>
      </w:r>
      <w:r w:rsidR="001367D1">
        <w:rPr>
          <w:rFonts w:ascii="Times New Roman" w:hAnsi="Times New Roman"/>
          <w:b w:val="0"/>
          <w:noProof w:val="0"/>
          <w:sz w:val="20"/>
          <w:lang w:eastAsia="en-US"/>
        </w:rPr>
        <w:t xml:space="preserve"> also shows </w:t>
      </w:r>
      <w:r w:rsidR="001367D1" w:rsidRPr="001367D1">
        <w:rPr>
          <w:rFonts w:ascii="Times New Roman" w:hAnsi="Times New Roman"/>
          <w:b w:val="0"/>
          <w:noProof w:val="0"/>
          <w:sz w:val="20"/>
          <w:lang w:eastAsia="en-US"/>
        </w:rPr>
        <w:t>the RSRP measurement</w:t>
      </w:r>
      <w:r w:rsidR="001367D1">
        <w:rPr>
          <w:rFonts w:ascii="Times New Roman" w:hAnsi="Times New Roman"/>
          <w:b w:val="0"/>
          <w:noProof w:val="0"/>
          <w:sz w:val="20"/>
          <w:lang w:eastAsia="en-US"/>
        </w:rPr>
        <w:t>s</w:t>
      </w:r>
      <w:r w:rsidR="001367D1" w:rsidRPr="001367D1">
        <w:rPr>
          <w:rFonts w:ascii="Times New Roman" w:hAnsi="Times New Roman"/>
          <w:b w:val="0"/>
          <w:noProof w:val="0"/>
          <w:sz w:val="20"/>
          <w:lang w:eastAsia="en-US"/>
        </w:rPr>
        <w:t xml:space="preserve"> (in NR the SSB-RSRP) over time (t) for a moving UE, where the blue line represents the RSRP values the UE is measuring from its </w:t>
      </w:r>
      <w:r w:rsidR="00F62837">
        <w:rPr>
          <w:rFonts w:ascii="Times New Roman" w:hAnsi="Times New Roman"/>
          <w:b w:val="0"/>
          <w:noProof w:val="0"/>
          <w:sz w:val="20"/>
          <w:lang w:eastAsia="en-US"/>
        </w:rPr>
        <w:t>S</w:t>
      </w:r>
      <w:r w:rsidR="001367D1" w:rsidRPr="001367D1">
        <w:rPr>
          <w:rFonts w:ascii="Times New Roman" w:hAnsi="Times New Roman"/>
          <w:b w:val="0"/>
          <w:noProof w:val="0"/>
          <w:sz w:val="20"/>
          <w:lang w:eastAsia="en-US"/>
        </w:rPr>
        <w:t xml:space="preserve">erving </w:t>
      </w:r>
      <w:r w:rsidR="00F62837">
        <w:rPr>
          <w:rFonts w:ascii="Times New Roman" w:hAnsi="Times New Roman"/>
          <w:b w:val="0"/>
          <w:noProof w:val="0"/>
          <w:sz w:val="20"/>
          <w:lang w:eastAsia="en-US"/>
        </w:rPr>
        <w:t>N</w:t>
      </w:r>
      <w:r w:rsidR="001367D1" w:rsidRPr="001367D1">
        <w:rPr>
          <w:rFonts w:ascii="Times New Roman" w:hAnsi="Times New Roman"/>
          <w:b w:val="0"/>
          <w:noProof w:val="0"/>
          <w:sz w:val="20"/>
          <w:lang w:eastAsia="en-US"/>
        </w:rPr>
        <w:t>ell</w:t>
      </w:r>
      <w:r w:rsidR="001367D1">
        <w:rPr>
          <w:rFonts w:ascii="Times New Roman" w:hAnsi="Times New Roman"/>
          <w:b w:val="0"/>
          <w:noProof w:val="0"/>
          <w:sz w:val="20"/>
          <w:lang w:eastAsia="en-US"/>
        </w:rPr>
        <w:t xml:space="preserve"> (Cell 1)</w:t>
      </w:r>
      <w:r w:rsidR="001367D1" w:rsidRPr="001367D1">
        <w:rPr>
          <w:rFonts w:ascii="Times New Roman" w:hAnsi="Times New Roman"/>
          <w:b w:val="0"/>
          <w:noProof w:val="0"/>
          <w:sz w:val="20"/>
          <w:lang w:eastAsia="en-US"/>
        </w:rPr>
        <w:t xml:space="preserve"> before handover, while green and yellow lines represent </w:t>
      </w:r>
      <w:r w:rsidR="00F62837">
        <w:rPr>
          <w:rFonts w:ascii="Times New Roman" w:hAnsi="Times New Roman"/>
          <w:b w:val="0"/>
          <w:noProof w:val="0"/>
          <w:sz w:val="20"/>
          <w:lang w:eastAsia="en-US"/>
        </w:rPr>
        <w:t>N</w:t>
      </w:r>
      <w:r w:rsidR="001367D1" w:rsidRPr="001367D1">
        <w:rPr>
          <w:rFonts w:ascii="Times New Roman" w:hAnsi="Times New Roman"/>
          <w:b w:val="0"/>
          <w:noProof w:val="0"/>
          <w:sz w:val="20"/>
          <w:lang w:eastAsia="en-US"/>
        </w:rPr>
        <w:t>eighbo</w:t>
      </w:r>
      <w:r w:rsidR="00F62837">
        <w:rPr>
          <w:rFonts w:ascii="Times New Roman" w:hAnsi="Times New Roman"/>
          <w:b w:val="0"/>
          <w:noProof w:val="0"/>
          <w:sz w:val="20"/>
          <w:lang w:eastAsia="en-US"/>
        </w:rPr>
        <w:t>u</w:t>
      </w:r>
      <w:r w:rsidR="001367D1" w:rsidRPr="001367D1">
        <w:rPr>
          <w:rFonts w:ascii="Times New Roman" w:hAnsi="Times New Roman"/>
          <w:b w:val="0"/>
          <w:noProof w:val="0"/>
          <w:sz w:val="20"/>
          <w:lang w:eastAsia="en-US"/>
        </w:rPr>
        <w:t xml:space="preserve">r </w:t>
      </w:r>
      <w:r w:rsidR="00F62837">
        <w:rPr>
          <w:rFonts w:ascii="Times New Roman" w:hAnsi="Times New Roman"/>
          <w:b w:val="0"/>
          <w:noProof w:val="0"/>
          <w:sz w:val="20"/>
          <w:lang w:eastAsia="en-US"/>
        </w:rPr>
        <w:t>C</w:t>
      </w:r>
      <w:r w:rsidR="001367D1" w:rsidRPr="001367D1">
        <w:rPr>
          <w:rFonts w:ascii="Times New Roman" w:hAnsi="Times New Roman"/>
          <w:b w:val="0"/>
          <w:noProof w:val="0"/>
          <w:sz w:val="20"/>
          <w:lang w:eastAsia="en-US"/>
        </w:rPr>
        <w:t>ell measurements</w:t>
      </w:r>
      <w:r w:rsidR="001367D1">
        <w:rPr>
          <w:rFonts w:ascii="Times New Roman" w:hAnsi="Times New Roman"/>
          <w:b w:val="0"/>
          <w:noProof w:val="0"/>
          <w:sz w:val="20"/>
          <w:lang w:eastAsia="en-US"/>
        </w:rPr>
        <w:t>, namely</w:t>
      </w:r>
      <w:r w:rsidR="00F62837">
        <w:rPr>
          <w:rFonts w:ascii="Times New Roman" w:hAnsi="Times New Roman"/>
          <w:b w:val="0"/>
          <w:noProof w:val="0"/>
          <w:sz w:val="20"/>
          <w:lang w:eastAsia="en-US"/>
        </w:rPr>
        <w:t xml:space="preserve"> from</w:t>
      </w:r>
      <w:r w:rsidR="001367D1">
        <w:rPr>
          <w:rFonts w:ascii="Times New Roman" w:hAnsi="Times New Roman"/>
          <w:b w:val="0"/>
          <w:noProof w:val="0"/>
          <w:sz w:val="20"/>
          <w:lang w:eastAsia="en-US"/>
        </w:rPr>
        <w:t xml:space="preserve"> Cell 2 and Cell 3 respectively.</w:t>
      </w:r>
      <w:r w:rsidR="00022568">
        <w:rPr>
          <w:rFonts w:ascii="Times New Roman" w:hAnsi="Times New Roman"/>
          <w:b w:val="0"/>
          <w:noProof w:val="0"/>
          <w:sz w:val="20"/>
          <w:lang w:eastAsia="en-US"/>
        </w:rPr>
        <w:t xml:space="preserve"> </w:t>
      </w:r>
      <w:r w:rsidR="00022568" w:rsidRPr="00B938D9">
        <w:rPr>
          <w:rFonts w:ascii="Times New Roman" w:hAnsi="Times New Roman"/>
          <w:b w:val="0"/>
          <w:noProof w:val="0"/>
          <w:sz w:val="20"/>
          <w:lang w:eastAsia="en-US"/>
        </w:rPr>
        <w:fldChar w:fldCharType="begin"/>
      </w:r>
      <w:r w:rsidR="00022568" w:rsidRPr="00B938D9">
        <w:rPr>
          <w:rFonts w:ascii="Times New Roman" w:hAnsi="Times New Roman"/>
          <w:b w:val="0"/>
          <w:noProof w:val="0"/>
          <w:sz w:val="20"/>
          <w:lang w:eastAsia="en-US"/>
        </w:rPr>
        <w:instrText xml:space="preserve"> REF _Ref71280697 \h  \* MERGEFORMAT </w:instrText>
      </w:r>
      <w:r w:rsidR="00022568" w:rsidRPr="00B938D9">
        <w:rPr>
          <w:rFonts w:ascii="Times New Roman" w:hAnsi="Times New Roman"/>
          <w:b w:val="0"/>
          <w:noProof w:val="0"/>
          <w:sz w:val="20"/>
          <w:lang w:eastAsia="en-US"/>
        </w:rPr>
      </w:r>
      <w:r w:rsidR="00022568" w:rsidRPr="00B938D9">
        <w:rPr>
          <w:rFonts w:ascii="Times New Roman" w:hAnsi="Times New Roman"/>
          <w:b w:val="0"/>
          <w:noProof w:val="0"/>
          <w:sz w:val="20"/>
          <w:lang w:eastAsia="en-US"/>
        </w:rPr>
        <w:fldChar w:fldCharType="separate"/>
      </w:r>
      <w:r w:rsidR="00022568" w:rsidRPr="00B938D9">
        <w:rPr>
          <w:rFonts w:ascii="Times New Roman" w:hAnsi="Times New Roman"/>
          <w:b w:val="0"/>
          <w:noProof w:val="0"/>
          <w:sz w:val="20"/>
          <w:lang w:eastAsia="en-US"/>
        </w:rPr>
        <w:t>Figure 1</w:t>
      </w:r>
      <w:r w:rsidR="00022568" w:rsidRPr="00B938D9">
        <w:rPr>
          <w:rFonts w:ascii="Times New Roman" w:hAnsi="Times New Roman"/>
          <w:b w:val="0"/>
          <w:noProof w:val="0"/>
          <w:sz w:val="20"/>
          <w:lang w:eastAsia="en-US"/>
        </w:rPr>
        <w:fldChar w:fldCharType="end"/>
      </w:r>
      <w:r w:rsidR="00022568">
        <w:rPr>
          <w:rFonts w:ascii="Times New Roman" w:hAnsi="Times New Roman"/>
          <w:b w:val="0"/>
          <w:noProof w:val="0"/>
          <w:sz w:val="20"/>
          <w:lang w:eastAsia="en-US"/>
        </w:rPr>
        <w:t xml:space="preserve"> also shows the impact of channel access delays due to LBT in the different phases of a CHO handover. </w:t>
      </w:r>
    </w:p>
    <w:p w14:paraId="004CCE4F" w14:textId="5947DA4B" w:rsidR="00C03392" w:rsidRDefault="00C03392" w:rsidP="00E4215C">
      <w:pPr>
        <w:pStyle w:val="Header"/>
        <w:tabs>
          <w:tab w:val="right" w:pos="9639"/>
        </w:tabs>
        <w:jc w:val="both"/>
        <w:rPr>
          <w:rFonts w:ascii="Times New Roman" w:hAnsi="Times New Roman"/>
          <w:b w:val="0"/>
          <w:noProof w:val="0"/>
          <w:sz w:val="20"/>
          <w:lang w:eastAsia="en-US"/>
        </w:rPr>
      </w:pPr>
    </w:p>
    <w:p w14:paraId="78BF8581" w14:textId="28589493" w:rsidR="00C03392" w:rsidRDefault="00A2224A" w:rsidP="00A2224A">
      <w:pPr>
        <w:keepNext/>
        <w:spacing w:after="120"/>
        <w:ind w:left="357"/>
        <w:jc w:val="center"/>
      </w:pPr>
      <w:r>
        <w:rPr>
          <w:noProof/>
        </w:rPr>
        <w:drawing>
          <wp:inline distT="0" distB="0" distL="0" distR="0" wp14:anchorId="69488D7D" wp14:editId="6A68AA6D">
            <wp:extent cx="5810864" cy="2431992"/>
            <wp:effectExtent l="0" t="0" r="0" b="6985"/>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828666" cy="2439443"/>
                    </a:xfrm>
                    <a:prstGeom prst="rect">
                      <a:avLst/>
                    </a:prstGeom>
                  </pic:spPr>
                </pic:pic>
              </a:graphicData>
            </a:graphic>
          </wp:inline>
        </w:drawing>
      </w:r>
    </w:p>
    <w:p w14:paraId="23963E1E" w14:textId="0EDC198A" w:rsidR="004A2C75" w:rsidRDefault="00C03392" w:rsidP="00BF7360">
      <w:pPr>
        <w:pStyle w:val="Caption"/>
        <w:jc w:val="center"/>
      </w:pPr>
      <w:bookmarkStart w:id="0" w:name="_Ref78209067"/>
      <w:r>
        <w:t xml:space="preserve">Figure </w:t>
      </w:r>
      <w:r w:rsidR="00CA6519">
        <w:fldChar w:fldCharType="begin"/>
      </w:r>
      <w:r w:rsidR="00CA6519">
        <w:instrText xml:space="preserve"> SEQ Figure \* ARABIC </w:instrText>
      </w:r>
      <w:r w:rsidR="00CA6519">
        <w:fldChar w:fldCharType="separate"/>
      </w:r>
      <w:r>
        <w:rPr>
          <w:noProof/>
        </w:rPr>
        <w:t>1</w:t>
      </w:r>
      <w:r w:rsidR="00CA6519">
        <w:rPr>
          <w:noProof/>
        </w:rPr>
        <w:fldChar w:fldCharType="end"/>
      </w:r>
      <w:bookmarkEnd w:id="0"/>
      <w:r>
        <w:t xml:space="preserve"> </w:t>
      </w:r>
      <w:r w:rsidRPr="0081104D">
        <w:t>Timing aspects of CHO mobility for NR-U</w:t>
      </w:r>
    </w:p>
    <w:p w14:paraId="55D9B9A6" w14:textId="63326723" w:rsidR="004A2C75" w:rsidRPr="00A611A7" w:rsidRDefault="00516E6A" w:rsidP="00BF7360">
      <w:pPr>
        <w:spacing w:after="120"/>
      </w:pPr>
      <w:r>
        <w:t>At</w:t>
      </w:r>
      <w:r w:rsidR="006D2F7D">
        <w:t xml:space="preserve"> t</w:t>
      </w:r>
      <w:r w:rsidR="004A2C75">
        <w:t xml:space="preserve">ime </w:t>
      </w:r>
      <w:r w:rsidR="00BF7360">
        <w:t>instant t</w:t>
      </w:r>
      <w:r w:rsidR="00BF7360">
        <w:rPr>
          <w:vertAlign w:val="subscript"/>
        </w:rPr>
        <w:t>1</w:t>
      </w:r>
      <w:r w:rsidR="00BF7360">
        <w:t xml:space="preserve">, </w:t>
      </w:r>
      <w:r w:rsidR="006D2F7D">
        <w:t xml:space="preserve">the </w:t>
      </w:r>
      <w:r w:rsidR="00F62837">
        <w:t>N</w:t>
      </w:r>
      <w:r w:rsidR="006D2F7D">
        <w:t>ei</w:t>
      </w:r>
      <w:r w:rsidR="00022568">
        <w:t>g</w:t>
      </w:r>
      <w:r w:rsidR="006D2F7D">
        <w:t xml:space="preserve">hbour </w:t>
      </w:r>
      <w:r w:rsidR="00F62837">
        <w:t>C</w:t>
      </w:r>
      <w:r w:rsidR="006D2F7D">
        <w:t xml:space="preserve">ell </w:t>
      </w:r>
      <w:r w:rsidR="00022568">
        <w:t>fulfil</w:t>
      </w:r>
      <w:r w:rsidR="00E279FD">
        <w:t>l</w:t>
      </w:r>
      <w:r w:rsidR="00022568">
        <w:t>s</w:t>
      </w:r>
      <w:r w:rsidR="006D2F7D">
        <w:t xml:space="preserve"> the entering </w:t>
      </w:r>
      <w:r w:rsidR="004A2C75">
        <w:t>criterion of the A3_prep measurement event</w:t>
      </w:r>
      <w:r w:rsidR="006D2F7D">
        <w:t>, namely the</w:t>
      </w:r>
      <w:r w:rsidR="004A2C75">
        <w:t xml:space="preserve"> </w:t>
      </w:r>
      <w:r w:rsidR="00F62837">
        <w:t>N</w:t>
      </w:r>
      <w:r w:rsidR="004A2C75">
        <w:t>eighbo</w:t>
      </w:r>
      <w:r w:rsidR="00BF7360">
        <w:t>u</w:t>
      </w:r>
      <w:r w:rsidR="004A2C75">
        <w:t xml:space="preserve">r </w:t>
      </w:r>
      <w:r w:rsidR="00F62837">
        <w:t>C</w:t>
      </w:r>
      <w:r w:rsidR="004A2C75">
        <w:t xml:space="preserve">ell is less than </w:t>
      </w:r>
      <w:bookmarkStart w:id="1" w:name="_Hlk78268260"/>
      <w:r w:rsidR="00022568">
        <w:t xml:space="preserve">A3_prep_offset </w:t>
      </w:r>
      <w:bookmarkEnd w:id="1"/>
      <w:r w:rsidR="004A2C75">
        <w:t>below serving cell</w:t>
      </w:r>
      <w:r w:rsidR="00022568">
        <w:t xml:space="preserve"> (Cell 1)</w:t>
      </w:r>
      <w:r w:rsidR="004A2C75">
        <w:t xml:space="preserve"> signal strength. If the measurements continuously fulfil</w:t>
      </w:r>
      <w:r w:rsidR="00E279FD">
        <w:t>l</w:t>
      </w:r>
      <w:r w:rsidR="004A2C75">
        <w:t xml:space="preserve"> the conditions for the time-to-trigger (TTT), this event will be reported to </w:t>
      </w:r>
      <w:r w:rsidR="00E279FD">
        <w:t xml:space="preserve">the </w:t>
      </w:r>
      <w:r w:rsidR="004A2C75">
        <w:t>serving cell.</w:t>
      </w:r>
    </w:p>
    <w:p w14:paraId="62300AC0" w14:textId="3BAA577E" w:rsidR="00BF7360" w:rsidRDefault="00516E6A" w:rsidP="00BF7360">
      <w:pPr>
        <w:spacing w:after="120"/>
        <w:rPr>
          <w:lang w:val="en-US"/>
        </w:rPr>
      </w:pPr>
      <w:r>
        <w:rPr>
          <w:lang w:val="en-US"/>
        </w:rPr>
        <w:t>At</w:t>
      </w:r>
      <w:r w:rsidR="006D2F7D">
        <w:rPr>
          <w:lang w:val="en-US"/>
        </w:rPr>
        <w:t xml:space="preserve"> time </w:t>
      </w:r>
      <w:r w:rsidR="00BF7360">
        <w:t>instant t</w:t>
      </w:r>
      <w:r w:rsidR="00BF7360">
        <w:rPr>
          <w:vertAlign w:val="subscript"/>
        </w:rPr>
        <w:t>2</w:t>
      </w:r>
      <w:r w:rsidR="006D2F7D">
        <w:rPr>
          <w:lang w:val="en-US"/>
        </w:rPr>
        <w:t>,</w:t>
      </w:r>
      <w:r w:rsidR="00BF7360">
        <w:rPr>
          <w:lang w:val="en-US"/>
        </w:rPr>
        <w:t xml:space="preserve"> the </w:t>
      </w:r>
      <w:r w:rsidR="004A2C75" w:rsidRPr="00603C22">
        <w:rPr>
          <w:lang w:val="en-US"/>
        </w:rPr>
        <w:t xml:space="preserve">TTT </w:t>
      </w:r>
      <w:r w:rsidR="00BF7360">
        <w:rPr>
          <w:lang w:val="en-US"/>
        </w:rPr>
        <w:t xml:space="preserve">timer </w:t>
      </w:r>
      <w:r w:rsidR="004A2C75" w:rsidRPr="00603C22">
        <w:rPr>
          <w:lang w:val="en-US"/>
        </w:rPr>
        <w:t>exp</w:t>
      </w:r>
      <w:r w:rsidR="004A2C75">
        <w:rPr>
          <w:lang w:val="en-US"/>
        </w:rPr>
        <w:t>i</w:t>
      </w:r>
      <w:r w:rsidR="004A2C75" w:rsidRPr="00603C22">
        <w:rPr>
          <w:lang w:val="en-US"/>
        </w:rPr>
        <w:t>re</w:t>
      </w:r>
      <w:r w:rsidR="00BF7360">
        <w:rPr>
          <w:lang w:val="en-US"/>
        </w:rPr>
        <w:t>s which means that</w:t>
      </w:r>
      <w:r w:rsidR="006D2F7D">
        <w:rPr>
          <w:lang w:val="en-US"/>
        </w:rPr>
        <w:t xml:space="preserve"> </w:t>
      </w:r>
      <w:r w:rsidR="00BF7360">
        <w:rPr>
          <w:lang w:val="en-US"/>
        </w:rPr>
        <w:t xml:space="preserve">the </w:t>
      </w:r>
      <w:r w:rsidR="004A2C75" w:rsidRPr="00603C22">
        <w:rPr>
          <w:lang w:val="en-US"/>
        </w:rPr>
        <w:t>neighbo</w:t>
      </w:r>
      <w:r w:rsidR="00E279FD">
        <w:rPr>
          <w:lang w:val="en-US"/>
        </w:rPr>
        <w:t>u</w:t>
      </w:r>
      <w:r w:rsidR="004A2C75" w:rsidRPr="00603C22">
        <w:rPr>
          <w:lang w:val="en-US"/>
        </w:rPr>
        <w:t>r</w:t>
      </w:r>
      <w:r w:rsidR="00E279FD">
        <w:rPr>
          <w:lang w:val="en-US"/>
        </w:rPr>
        <w:t>ing</w:t>
      </w:r>
      <w:r w:rsidR="004A2C75" w:rsidRPr="00603C22">
        <w:rPr>
          <w:lang w:val="en-US"/>
        </w:rPr>
        <w:t xml:space="preserve"> signal</w:t>
      </w:r>
      <w:r w:rsidR="00BF7360">
        <w:rPr>
          <w:lang w:val="en-US"/>
        </w:rPr>
        <w:t xml:space="preserve"> strength</w:t>
      </w:r>
      <w:r w:rsidR="004A2C75" w:rsidRPr="00603C22">
        <w:rPr>
          <w:lang w:val="en-US"/>
        </w:rPr>
        <w:t xml:space="preserve"> fulfill</w:t>
      </w:r>
      <w:r w:rsidR="006D2F7D">
        <w:rPr>
          <w:lang w:val="en-US"/>
        </w:rPr>
        <w:t>s</w:t>
      </w:r>
      <w:r w:rsidR="004A2C75" w:rsidRPr="00603C22">
        <w:rPr>
          <w:lang w:val="en-US"/>
        </w:rPr>
        <w:t xml:space="preserve"> the criterion over </w:t>
      </w:r>
      <w:proofErr w:type="gramStart"/>
      <w:r w:rsidR="004A2C75" w:rsidRPr="00603C22">
        <w:rPr>
          <w:lang w:val="en-US"/>
        </w:rPr>
        <w:t>TTT</w:t>
      </w:r>
      <w:proofErr w:type="gramEnd"/>
      <w:r w:rsidR="004A2C75" w:rsidRPr="00603C22">
        <w:rPr>
          <w:lang w:val="en-US"/>
        </w:rPr>
        <w:t xml:space="preserve"> and UE </w:t>
      </w:r>
      <w:r w:rsidR="00BF7360">
        <w:rPr>
          <w:lang w:val="en-US"/>
        </w:rPr>
        <w:t>has to</w:t>
      </w:r>
      <w:r w:rsidR="004A2C75" w:rsidRPr="00603C22">
        <w:rPr>
          <w:lang w:val="en-US"/>
        </w:rPr>
        <w:t xml:space="preserve"> sen</w:t>
      </w:r>
      <w:r w:rsidR="004A2C75">
        <w:rPr>
          <w:lang w:val="en-US"/>
        </w:rPr>
        <w:t>d</w:t>
      </w:r>
      <w:r w:rsidR="004A2C75" w:rsidRPr="00603C22">
        <w:rPr>
          <w:lang w:val="en-US"/>
        </w:rPr>
        <w:t xml:space="preserve"> </w:t>
      </w:r>
      <w:r w:rsidR="00BF7360">
        <w:rPr>
          <w:lang w:val="en-US"/>
        </w:rPr>
        <w:t xml:space="preserve">a </w:t>
      </w:r>
      <w:r w:rsidR="004A2C75" w:rsidRPr="00603C22">
        <w:rPr>
          <w:lang w:val="en-US"/>
        </w:rPr>
        <w:t>measurement event report</w:t>
      </w:r>
      <w:r w:rsidR="006D2F7D">
        <w:rPr>
          <w:lang w:val="en-US"/>
        </w:rPr>
        <w:t xml:space="preserve">. However, in NR-U </w:t>
      </w:r>
      <w:r w:rsidR="00BF7360">
        <w:rPr>
          <w:lang w:val="en-US"/>
        </w:rPr>
        <w:t xml:space="preserve">a </w:t>
      </w:r>
      <w:r w:rsidR="006D2F7D">
        <w:rPr>
          <w:lang w:val="en-US"/>
        </w:rPr>
        <w:t>UE</w:t>
      </w:r>
      <w:r w:rsidR="00BF7360">
        <w:rPr>
          <w:lang w:val="en-US"/>
        </w:rPr>
        <w:t>, before accessing the shared channel,</w:t>
      </w:r>
      <w:r w:rsidR="006D2F7D">
        <w:rPr>
          <w:lang w:val="en-US"/>
        </w:rPr>
        <w:t xml:space="preserve"> </w:t>
      </w:r>
      <w:proofErr w:type="gramStart"/>
      <w:r w:rsidR="006D2F7D">
        <w:rPr>
          <w:lang w:val="en-US"/>
        </w:rPr>
        <w:t>has to</w:t>
      </w:r>
      <w:proofErr w:type="gramEnd"/>
      <w:r w:rsidR="006D2F7D">
        <w:rPr>
          <w:lang w:val="en-US"/>
        </w:rPr>
        <w:t xml:space="preserve"> first perform an LBT to meet the co-existence requirements. </w:t>
      </w:r>
      <w:r w:rsidR="00BF7360">
        <w:rPr>
          <w:lang w:val="en-US"/>
        </w:rPr>
        <w:t xml:space="preserve">In this example, we assume that UE performs LBT which fails continuously until time instance </w:t>
      </w:r>
      <w:r w:rsidR="00BF7360">
        <w:t>instant t</w:t>
      </w:r>
      <w:r w:rsidR="00BF7360">
        <w:rPr>
          <w:vertAlign w:val="subscript"/>
        </w:rPr>
        <w:t>3</w:t>
      </w:r>
      <w:r w:rsidR="00BF7360">
        <w:t>. Therefore, t</w:t>
      </w:r>
      <w:r w:rsidR="00BF7360">
        <w:rPr>
          <w:vertAlign w:val="subscript"/>
        </w:rPr>
        <w:t xml:space="preserve">2 </w:t>
      </w:r>
      <w:r w:rsidR="00BF7360" w:rsidRPr="00BF7360">
        <w:rPr>
          <w:lang w:val="en-US"/>
        </w:rPr>
        <w:t>is the first instance</w:t>
      </w:r>
      <w:r>
        <w:rPr>
          <w:lang w:val="en-US"/>
        </w:rPr>
        <w:t xml:space="preserve"> when UE would have wanted to send the measurement report to the network and </w:t>
      </w:r>
      <w:r>
        <w:t>t</w:t>
      </w:r>
      <w:r>
        <w:rPr>
          <w:vertAlign w:val="subscript"/>
        </w:rPr>
        <w:t>3</w:t>
      </w:r>
      <w:r>
        <w:t xml:space="preserve"> </w:t>
      </w:r>
      <w:r>
        <w:rPr>
          <w:lang w:val="en-US"/>
        </w:rPr>
        <w:t xml:space="preserve">is the actual time when UE succeeded to send the report. </w:t>
      </w:r>
      <w:proofErr w:type="gramStart"/>
      <w:r>
        <w:rPr>
          <w:lang w:val="en-US"/>
        </w:rPr>
        <w:t>Therefore</w:t>
      </w:r>
      <w:proofErr w:type="gramEnd"/>
      <w:r>
        <w:rPr>
          <w:lang w:val="en-US"/>
        </w:rPr>
        <w:t xml:space="preserve"> the time </w:t>
      </w:r>
      <w:r>
        <w:t>t</w:t>
      </w:r>
      <w:r>
        <w:rPr>
          <w:vertAlign w:val="subscript"/>
        </w:rPr>
        <w:t>3</w:t>
      </w:r>
      <w:r>
        <w:t>-t</w:t>
      </w:r>
      <w:r>
        <w:rPr>
          <w:vertAlign w:val="subscript"/>
        </w:rPr>
        <w:t>2</w:t>
      </w:r>
      <w:r>
        <w:t xml:space="preserve"> shows the amount of accumulated delay related to failed LBT attempts by the UE to send the measurement report.</w:t>
      </w:r>
    </w:p>
    <w:p w14:paraId="4AAA28EC" w14:textId="2E3F6783" w:rsidR="004A2C75" w:rsidRDefault="00516E6A" w:rsidP="00516E6A">
      <w:pPr>
        <w:spacing w:after="120"/>
      </w:pPr>
      <w:r>
        <w:t>Subsequently, the n</w:t>
      </w:r>
      <w:r w:rsidR="004A2C75">
        <w:t xml:space="preserve">etwork starts the preparation phase with preparing the target cell(s). Since measurement event report includes a list of </w:t>
      </w:r>
      <w:r w:rsidR="00F62837">
        <w:t>N</w:t>
      </w:r>
      <w:r w:rsidR="004A2C75">
        <w:t>eighbo</w:t>
      </w:r>
      <w:r>
        <w:t>u</w:t>
      </w:r>
      <w:r w:rsidR="004A2C75">
        <w:t xml:space="preserve">r </w:t>
      </w:r>
      <w:r w:rsidR="00F62837">
        <w:t>C</w:t>
      </w:r>
      <w:r w:rsidR="004A2C75">
        <w:t>ell measurements, it is up to the network to decide how many target cells</w:t>
      </w:r>
      <w:r>
        <w:t xml:space="preserve"> it prepares. As an example,</w:t>
      </w:r>
      <w:r w:rsidR="00E33046">
        <w:t xml:space="preserve"> </w:t>
      </w:r>
      <w:r>
        <w:t>i</w:t>
      </w:r>
      <w:r w:rsidR="00E33046">
        <w:t xml:space="preserve">t can prepare </w:t>
      </w:r>
      <w:r>
        <w:t xml:space="preserve">either </w:t>
      </w:r>
      <w:r w:rsidR="00E33046">
        <w:t xml:space="preserve">only </w:t>
      </w:r>
      <w:r>
        <w:t>C</w:t>
      </w:r>
      <w:r w:rsidR="00E33046">
        <w:t xml:space="preserve">ell </w:t>
      </w:r>
      <w:r w:rsidR="004077E5">
        <w:t>2</w:t>
      </w:r>
      <w:r>
        <w:t xml:space="preserve"> (green line)</w:t>
      </w:r>
      <w:r w:rsidR="00E33046">
        <w:t xml:space="preserve"> </w:t>
      </w:r>
      <w:r>
        <w:t xml:space="preserve">or </w:t>
      </w:r>
      <w:r w:rsidR="004077E5">
        <w:t>only</w:t>
      </w:r>
      <w:r w:rsidR="00E33046">
        <w:t xml:space="preserve"> </w:t>
      </w:r>
      <w:r>
        <w:t>C</w:t>
      </w:r>
      <w:r w:rsidR="00E33046">
        <w:t xml:space="preserve">ell </w:t>
      </w:r>
      <w:r w:rsidR="004077E5">
        <w:t>3</w:t>
      </w:r>
      <w:r w:rsidR="00E33046">
        <w:t xml:space="preserve"> (yellow line)</w:t>
      </w:r>
      <w:r w:rsidR="004A2C75">
        <w:t xml:space="preserve"> </w:t>
      </w:r>
      <w:r w:rsidR="004077E5">
        <w:t>or both of those cells</w:t>
      </w:r>
      <w:r>
        <w:t>. The time taken in preparation is illustrated by the blue area and is calculated as t</w:t>
      </w:r>
      <w:r>
        <w:rPr>
          <w:vertAlign w:val="subscript"/>
        </w:rPr>
        <w:t>4</w:t>
      </w:r>
      <w:r>
        <w:t>-t</w:t>
      </w:r>
      <w:r>
        <w:rPr>
          <w:vertAlign w:val="subscript"/>
        </w:rPr>
        <w:t>3</w:t>
      </w:r>
      <w:r>
        <w:t>.</w:t>
      </w:r>
      <w:r w:rsidR="004077E5">
        <w:t xml:space="preserve"> </w:t>
      </w:r>
      <w:r>
        <w:t xml:space="preserve"> </w:t>
      </w:r>
    </w:p>
    <w:p w14:paraId="0B3AEA53" w14:textId="5328AE40" w:rsidR="00E856B8" w:rsidRPr="00E856B8" w:rsidRDefault="00516E6A" w:rsidP="00E856B8">
      <w:pPr>
        <w:spacing w:after="120"/>
      </w:pPr>
      <w:r>
        <w:t xml:space="preserve">At </w:t>
      </w:r>
      <w:r>
        <w:rPr>
          <w:lang w:val="en-US"/>
        </w:rPr>
        <w:t xml:space="preserve">time </w:t>
      </w:r>
      <w:r>
        <w:t>instant t</w:t>
      </w:r>
      <w:r>
        <w:rPr>
          <w:vertAlign w:val="subscript"/>
        </w:rPr>
        <w:t>4</w:t>
      </w:r>
      <w:r>
        <w:rPr>
          <w:lang w:val="en-US"/>
        </w:rPr>
        <w:t xml:space="preserve">, </w:t>
      </w:r>
      <w:r w:rsidR="004077E5">
        <w:t xml:space="preserve">Handover preparation has been completed and </w:t>
      </w:r>
      <w:r w:rsidR="004A2C75">
        <w:t xml:space="preserve">UE </w:t>
      </w:r>
      <w:proofErr w:type="gramStart"/>
      <w:r w:rsidR="004A2C75">
        <w:t>has to</w:t>
      </w:r>
      <w:proofErr w:type="gramEnd"/>
      <w:r w:rsidR="004A2C75">
        <w:t xml:space="preserve"> be configured for handover execution with </w:t>
      </w:r>
      <w:r w:rsidR="004077E5">
        <w:t xml:space="preserve">an </w:t>
      </w:r>
      <w:r w:rsidR="004A2C75" w:rsidRPr="00E32971">
        <w:t>RRCConfiguration w/ condRRCReconfig</w:t>
      </w:r>
      <w:r w:rsidR="004077E5">
        <w:t xml:space="preserve"> message</w:t>
      </w:r>
      <w:r w:rsidR="004A2C75">
        <w:t xml:space="preserve">. </w:t>
      </w:r>
      <w:r w:rsidR="00FF5B80">
        <w:t>Even though time instant t</w:t>
      </w:r>
      <w:r w:rsidR="00FF5B80">
        <w:rPr>
          <w:vertAlign w:val="subscript"/>
        </w:rPr>
        <w:t>4</w:t>
      </w:r>
      <w:r w:rsidR="00FF5B80">
        <w:rPr>
          <w:lang w:val="en-US"/>
        </w:rPr>
        <w:t xml:space="preserve"> is t</w:t>
      </w:r>
      <w:r w:rsidR="004A2C75">
        <w:t>he f</w:t>
      </w:r>
      <w:r w:rsidR="004A2C75" w:rsidRPr="00E32971">
        <w:t>irst attempt</w:t>
      </w:r>
      <w:r w:rsidR="00FF5B80">
        <w:t xml:space="preserve"> to send the message</w:t>
      </w:r>
      <w:r w:rsidR="004A2C75">
        <w:t xml:space="preserve">, if channel is occupied by </w:t>
      </w:r>
      <w:r w:rsidR="004077E5">
        <w:t>an</w:t>
      </w:r>
      <w:r w:rsidR="004A2C75">
        <w:t xml:space="preserve">other node </w:t>
      </w:r>
      <w:r w:rsidR="004077E5">
        <w:t xml:space="preserve">operating on </w:t>
      </w:r>
      <w:r w:rsidR="004A2C75">
        <w:t>the same unlicensed band, it will not be possible</w:t>
      </w:r>
      <w:r w:rsidR="004077E5">
        <w:t>.</w:t>
      </w:r>
      <w:r w:rsidR="00FF5B80">
        <w:t xml:space="preserve"> Instead, this may lead to an LBT failure and t</w:t>
      </w:r>
      <w:r w:rsidR="004077E5">
        <w:t xml:space="preserve">here will be another </w:t>
      </w:r>
      <w:r>
        <w:t xml:space="preserve">waiting period due to </w:t>
      </w:r>
      <w:r w:rsidR="004077E5">
        <w:t xml:space="preserve">LBT which </w:t>
      </w:r>
      <w:r w:rsidR="00FF5B80">
        <w:t>will</w:t>
      </w:r>
      <w:r w:rsidR="004077E5">
        <w:t xml:space="preserve"> delay the</w:t>
      </w:r>
      <w:r w:rsidR="00FF5B80">
        <w:t xml:space="preserve"> UE</w:t>
      </w:r>
      <w:r w:rsidR="004077E5">
        <w:t xml:space="preserve"> </w:t>
      </w:r>
      <w:r w:rsidR="004A2C75">
        <w:t>configuration message.</w:t>
      </w:r>
      <w:r w:rsidR="00AD297A">
        <w:t xml:space="preserve"> Assume that </w:t>
      </w:r>
      <w:r w:rsidR="00AD297A">
        <w:rPr>
          <w:lang w:val="en-US"/>
        </w:rPr>
        <w:t>s</w:t>
      </w:r>
      <w:r w:rsidR="00AD297A" w:rsidRPr="00AD297A">
        <w:rPr>
          <w:lang w:val="en-US"/>
        </w:rPr>
        <w:t xml:space="preserve">uccessful transmission of </w:t>
      </w:r>
      <w:r w:rsidR="00AD297A">
        <w:rPr>
          <w:lang w:val="en-US"/>
        </w:rPr>
        <w:t xml:space="preserve">the </w:t>
      </w:r>
      <w:r w:rsidR="00AD297A" w:rsidRPr="00AD297A">
        <w:rPr>
          <w:lang w:val="en-US"/>
        </w:rPr>
        <w:t>configuration message after</w:t>
      </w:r>
      <w:r w:rsidR="00AD297A">
        <w:rPr>
          <w:lang w:val="en-US"/>
        </w:rPr>
        <w:t xml:space="preserve"> the waiting time due to LBT happens at </w:t>
      </w:r>
      <w:r w:rsidR="00AD297A">
        <w:t>t</w:t>
      </w:r>
      <w:proofErr w:type="gramStart"/>
      <w:r w:rsidR="00AD297A">
        <w:rPr>
          <w:vertAlign w:val="subscript"/>
        </w:rPr>
        <w:t>5</w:t>
      </w:r>
      <w:r w:rsidR="00AD297A" w:rsidRPr="00AD297A">
        <w:rPr>
          <w:lang w:val="en-US"/>
        </w:rPr>
        <w:t>.</w:t>
      </w:r>
      <w:r w:rsidR="001D60A2">
        <w:rPr>
          <w:lang w:val="en-US"/>
        </w:rPr>
        <w:t>Then</w:t>
      </w:r>
      <w:proofErr w:type="gramEnd"/>
      <w:r w:rsidR="001D60A2">
        <w:rPr>
          <w:lang w:val="en-US"/>
        </w:rPr>
        <w:t xml:space="preserve"> the downlink delay caused at gNB due to LBT </w:t>
      </w:r>
      <w:r w:rsidR="001D60A2">
        <w:t>is captured by t</w:t>
      </w:r>
      <w:r w:rsidR="001D60A2" w:rsidRPr="00AD297A">
        <w:rPr>
          <w:vertAlign w:val="subscript"/>
        </w:rPr>
        <w:t>5</w:t>
      </w:r>
      <w:r w:rsidR="001D60A2">
        <w:t>-t</w:t>
      </w:r>
      <w:r w:rsidR="001D60A2" w:rsidRPr="00AD297A">
        <w:rPr>
          <w:vertAlign w:val="subscript"/>
        </w:rPr>
        <w:t>4</w:t>
      </w:r>
      <w:r w:rsidR="001D60A2">
        <w:t>.</w:t>
      </w:r>
      <w:r w:rsidR="001D60A2">
        <w:rPr>
          <w:lang w:val="en-US"/>
        </w:rPr>
        <w:t xml:space="preserve"> </w:t>
      </w:r>
      <w:r w:rsidR="00D56204">
        <w:rPr>
          <w:lang w:val="en-US"/>
        </w:rPr>
        <w:t xml:space="preserve">After </w:t>
      </w:r>
      <w:r w:rsidR="00D56204">
        <w:t>t</w:t>
      </w:r>
      <w:r w:rsidR="00D56204" w:rsidRPr="00AD297A">
        <w:rPr>
          <w:vertAlign w:val="subscript"/>
        </w:rPr>
        <w:t>5</w:t>
      </w:r>
      <w:r w:rsidR="00D56204">
        <w:rPr>
          <w:vertAlign w:val="subscript"/>
        </w:rPr>
        <w:t xml:space="preserve"> </w:t>
      </w:r>
      <w:r w:rsidR="00AD297A" w:rsidRPr="00AD297A">
        <w:rPr>
          <w:lang w:val="en-US"/>
        </w:rPr>
        <w:t>UE evaluat</w:t>
      </w:r>
      <w:r w:rsidR="00D56204">
        <w:rPr>
          <w:lang w:val="en-US"/>
        </w:rPr>
        <w:t>es</w:t>
      </w:r>
      <w:r w:rsidR="00AD297A" w:rsidRPr="00AD297A">
        <w:rPr>
          <w:lang w:val="en-US"/>
        </w:rPr>
        <w:t xml:space="preserve"> the target cell according to </w:t>
      </w:r>
      <w:r w:rsidR="00D56204">
        <w:rPr>
          <w:lang w:val="en-US"/>
        </w:rPr>
        <w:t xml:space="preserve">the </w:t>
      </w:r>
      <w:r w:rsidR="00AD297A" w:rsidRPr="00AD297A">
        <w:rPr>
          <w:lang w:val="en-US"/>
        </w:rPr>
        <w:t xml:space="preserve">execution trigger criterion. This could be another A3 event, like in our example, </w:t>
      </w:r>
      <w:r w:rsidR="00E856B8">
        <w:t xml:space="preserve">A3_exec_offset. </w:t>
      </w:r>
    </w:p>
    <w:p w14:paraId="78E2274D" w14:textId="289C9920" w:rsidR="00BF7360" w:rsidRDefault="00DA0873" w:rsidP="00C61436">
      <w:pPr>
        <w:spacing w:after="120"/>
      </w:pPr>
      <w:r>
        <w:t>Suppose that Cell 3 (yellow line) fulfils the entering condition and can be prepared with first event reporting</w:t>
      </w:r>
      <w:r w:rsidR="00E705E4">
        <w:t>. At t</w:t>
      </w:r>
      <w:r w:rsidR="00E705E4">
        <w:rPr>
          <w:vertAlign w:val="subscript"/>
        </w:rPr>
        <w:t>6</w:t>
      </w:r>
      <w:r w:rsidR="00E705E4">
        <w:t xml:space="preserve"> preparation is completed. Preparation should not start to</w:t>
      </w:r>
      <w:r w:rsidR="00C61436">
        <w:t>o</w:t>
      </w:r>
      <w:r w:rsidR="00E705E4">
        <w:t xml:space="preserve"> early since it could lead to wrong cell preparation</w:t>
      </w:r>
      <w:r w:rsidR="00C61436">
        <w:t xml:space="preserve"> and ping-pong effects</w:t>
      </w:r>
      <w:r w:rsidR="00E705E4">
        <w:t>. However, the additional channel access delays due to LBT make it difficult for the network to determine</w:t>
      </w:r>
      <w:r w:rsidR="00C61436">
        <w:t xml:space="preserve"> or predict</w:t>
      </w:r>
      <w:r w:rsidR="00E705E4">
        <w:t xml:space="preserve"> when to start the preparation. Channel access delay due to LBT can be much longer than anticipated which </w:t>
      </w:r>
      <w:r w:rsidR="00C61436">
        <w:t>c</w:t>
      </w:r>
      <w:r w:rsidR="00E705E4">
        <w:t xml:space="preserve">ould lead to UE failure if CHO configuration for execution is too late.  </w:t>
      </w:r>
    </w:p>
    <w:p w14:paraId="655A6540" w14:textId="2FA9F33B" w:rsidR="004A2C75" w:rsidRDefault="00C61436" w:rsidP="00C61436">
      <w:pPr>
        <w:spacing w:after="120"/>
      </w:pPr>
      <w:r>
        <w:t xml:space="preserve">At </w:t>
      </w:r>
      <w:r>
        <w:rPr>
          <w:lang w:val="en-US"/>
        </w:rPr>
        <w:t xml:space="preserve">time </w:t>
      </w:r>
      <w:r>
        <w:t>instant t</w:t>
      </w:r>
      <w:r>
        <w:rPr>
          <w:vertAlign w:val="subscript"/>
        </w:rPr>
        <w:t>7</w:t>
      </w:r>
      <w:r>
        <w:rPr>
          <w:lang w:val="en-US"/>
        </w:rPr>
        <w:t xml:space="preserve">, </w:t>
      </w:r>
      <w:r w:rsidR="00FF5B80">
        <w:rPr>
          <w:lang w:val="en-US"/>
        </w:rPr>
        <w:t>C</w:t>
      </w:r>
      <w:r>
        <w:t>ell</w:t>
      </w:r>
      <w:r w:rsidR="00FF5B80">
        <w:t xml:space="preserve"> 3</w:t>
      </w:r>
      <w:r>
        <w:t xml:space="preserve"> fulfils the entering condition for Handover execution which is determined through the A3_exec_offset. Measurement criterion is observed for TTT time before H</w:t>
      </w:r>
      <w:r w:rsidR="004A2C75">
        <w:t>andover is finally triggered</w:t>
      </w:r>
      <w:r>
        <w:t>. Next, the UE will detach</w:t>
      </w:r>
      <w:r w:rsidR="004A2C75">
        <w:t xml:space="preserve"> from </w:t>
      </w:r>
      <w:r>
        <w:t>the S</w:t>
      </w:r>
      <w:r w:rsidR="004A2C75">
        <w:t xml:space="preserve">erving </w:t>
      </w:r>
      <w:r>
        <w:t>C</w:t>
      </w:r>
      <w:r w:rsidR="004A2C75">
        <w:t>ell</w:t>
      </w:r>
      <w:r>
        <w:t xml:space="preserve"> (blue line)</w:t>
      </w:r>
      <w:r w:rsidR="004A2C75">
        <w:t xml:space="preserve"> and</w:t>
      </w:r>
      <w:r>
        <w:t xml:space="preserve"> will</w:t>
      </w:r>
      <w:r w:rsidR="004A2C75">
        <w:t xml:space="preserve"> sync with</w:t>
      </w:r>
      <w:r>
        <w:t xml:space="preserve"> the</w:t>
      </w:r>
      <w:r w:rsidR="004A2C75">
        <w:t xml:space="preserve"> new target cell </w:t>
      </w:r>
      <w:r>
        <w:t>through a RACH procedure</w:t>
      </w:r>
      <w:r w:rsidR="00A82269">
        <w:t xml:space="preserve"> (2-step or 4-step RACH procedure)</w:t>
      </w:r>
      <w:r>
        <w:t xml:space="preserve">. </w:t>
      </w:r>
    </w:p>
    <w:p w14:paraId="76FCCAAF" w14:textId="0341B337" w:rsidR="004A2C75" w:rsidRDefault="00C61436" w:rsidP="00C61436">
      <w:pPr>
        <w:spacing w:after="120"/>
        <w:rPr>
          <w:lang w:val="en-US"/>
        </w:rPr>
      </w:pPr>
      <w:r>
        <w:t xml:space="preserve">At </w:t>
      </w:r>
      <w:r>
        <w:rPr>
          <w:lang w:val="en-US"/>
        </w:rPr>
        <w:t xml:space="preserve">time </w:t>
      </w:r>
      <w:r>
        <w:t>instant t</w:t>
      </w:r>
      <w:r>
        <w:rPr>
          <w:vertAlign w:val="subscript"/>
        </w:rPr>
        <w:t>8</w:t>
      </w:r>
      <w:r>
        <w:rPr>
          <w:lang w:val="en-US"/>
        </w:rPr>
        <w:t xml:space="preserve">, the UE disconnects from the Serving Cell (blue line) and performs LBT to initiate its RACH procedure. This will lead to an additional uplink channel delay due to LBT. </w:t>
      </w:r>
      <w:r w:rsidR="00A82269">
        <w:rPr>
          <w:lang w:val="en-US"/>
        </w:rPr>
        <w:t>Assuming 2-step RACH</w:t>
      </w:r>
      <w:r w:rsidR="006A7F69">
        <w:rPr>
          <w:lang w:val="en-US"/>
        </w:rPr>
        <w:t xml:space="preserve"> in </w:t>
      </w:r>
      <w:r w:rsidR="006A7F69" w:rsidRPr="006A7F69">
        <w:rPr>
          <w:bCs/>
        </w:rPr>
        <w:fldChar w:fldCharType="begin"/>
      </w:r>
      <w:r w:rsidR="006A7F69" w:rsidRPr="006A7F69">
        <w:rPr>
          <w:bCs/>
        </w:rPr>
        <w:instrText xml:space="preserve"> REF _Ref71280697 \h  \* MERGEFORMAT </w:instrText>
      </w:r>
      <w:r w:rsidR="006A7F69" w:rsidRPr="006A7F69">
        <w:rPr>
          <w:bCs/>
        </w:rPr>
      </w:r>
      <w:r w:rsidR="006A7F69" w:rsidRPr="006A7F69">
        <w:rPr>
          <w:bCs/>
        </w:rPr>
        <w:fldChar w:fldCharType="separate"/>
      </w:r>
      <w:r w:rsidR="006A7F69" w:rsidRPr="006A7F69">
        <w:rPr>
          <w:bCs/>
        </w:rPr>
        <w:t>Figure 1</w:t>
      </w:r>
      <w:r w:rsidR="006A7F69" w:rsidRPr="006A7F69">
        <w:rPr>
          <w:bCs/>
        </w:rPr>
        <w:fldChar w:fldCharType="end"/>
      </w:r>
      <w:r w:rsidR="006A7F69">
        <w:rPr>
          <w:bCs/>
        </w:rPr>
        <w:t>,</w:t>
      </w:r>
      <w:r w:rsidR="00A82269">
        <w:rPr>
          <w:lang w:val="en-US"/>
        </w:rPr>
        <w:t xml:space="preserve"> </w:t>
      </w:r>
      <w:r>
        <w:rPr>
          <w:lang w:val="en-US"/>
        </w:rPr>
        <w:t>MSGA</w:t>
      </w:r>
      <w:r w:rsidR="00A82269">
        <w:rPr>
          <w:lang w:val="en-US"/>
        </w:rPr>
        <w:t xml:space="preserve"> </w:t>
      </w:r>
      <w:r>
        <w:rPr>
          <w:lang w:val="en-US"/>
        </w:rPr>
        <w:t xml:space="preserve">is successful before </w:t>
      </w:r>
      <w:r>
        <w:t>t</w:t>
      </w:r>
      <w:r>
        <w:rPr>
          <w:vertAlign w:val="subscript"/>
        </w:rPr>
        <w:t>9</w:t>
      </w:r>
      <w:r>
        <w:rPr>
          <w:lang w:val="en-US"/>
        </w:rPr>
        <w:t xml:space="preserve">, when gNB performs LBT to send </w:t>
      </w:r>
      <w:r w:rsidR="00A82269">
        <w:rPr>
          <w:lang w:val="en-US"/>
        </w:rPr>
        <w:t>MSGB</w:t>
      </w:r>
      <w:r>
        <w:rPr>
          <w:lang w:val="en-US"/>
        </w:rPr>
        <w:t xml:space="preserve"> in the DL. </w:t>
      </w:r>
      <w:r w:rsidR="00A82269">
        <w:rPr>
          <w:lang w:val="en-US"/>
        </w:rPr>
        <w:t>gNB finally manages to successfully send MSGB after another channel access waiting time in the downlink (</w:t>
      </w:r>
      <w:r w:rsidR="00A82269" w:rsidRPr="00AD297A">
        <w:t>t</w:t>
      </w:r>
      <w:r w:rsidR="00A82269" w:rsidRPr="00A82269">
        <w:rPr>
          <w:vertAlign w:val="subscript"/>
        </w:rPr>
        <w:t>10</w:t>
      </w:r>
      <w:r w:rsidR="00A82269" w:rsidRPr="00AD297A">
        <w:t xml:space="preserve"> – t</w:t>
      </w:r>
      <w:r w:rsidR="00A82269" w:rsidRPr="00A82269">
        <w:rPr>
          <w:vertAlign w:val="subscript"/>
        </w:rPr>
        <w:t>9</w:t>
      </w:r>
      <w:r w:rsidR="00A82269">
        <w:t>)</w:t>
      </w:r>
      <w:r w:rsidR="00A82269">
        <w:rPr>
          <w:lang w:val="en-US"/>
        </w:rPr>
        <w:t>.</w:t>
      </w:r>
    </w:p>
    <w:p w14:paraId="0A5DD5FC" w14:textId="5BDB13CC" w:rsidR="006A7F69" w:rsidRDefault="00A82269" w:rsidP="00E856B8">
      <w:pPr>
        <w:spacing w:after="120"/>
      </w:pPr>
      <w:r>
        <w:t xml:space="preserve">The example above shows that in a mobility scenario in unlicensed band, there </w:t>
      </w:r>
      <w:r w:rsidR="00560D38">
        <w:t xml:space="preserve">can be significant </w:t>
      </w:r>
      <w:r>
        <w:t>additional delays both in the uplink</w:t>
      </w:r>
      <w:r w:rsidR="00560D38">
        <w:t xml:space="preserve"> when UE performs LBT</w:t>
      </w:r>
      <w:r>
        <w:t xml:space="preserve"> </w:t>
      </w:r>
      <w:r w:rsidR="00560D38">
        <w:t>and in</w:t>
      </w:r>
      <w:r>
        <w:t xml:space="preserve"> downlink</w:t>
      </w:r>
      <w:r w:rsidR="00560D38">
        <w:t xml:space="preserve"> when LBT is </w:t>
      </w:r>
      <w:r>
        <w:t>performed by the network. Th</w:t>
      </w:r>
      <w:r w:rsidR="006A7F69">
        <w:t>e</w:t>
      </w:r>
      <w:r>
        <w:t>se delays</w:t>
      </w:r>
      <w:r w:rsidR="006A7F69">
        <w:t xml:space="preserve"> are additive since LBT may need to be performed</w:t>
      </w:r>
      <w:r w:rsidR="00AA4040">
        <w:t xml:space="preserve"> and fail</w:t>
      </w:r>
      <w:r w:rsidR="006A7F69">
        <w:t xml:space="preserve"> multiple times before access is granted. These delays</w:t>
      </w:r>
      <w:r>
        <w:t xml:space="preserve"> can be responsible for </w:t>
      </w:r>
      <w:r w:rsidR="00F92EE2">
        <w:t>RLFs during the handover process</w:t>
      </w:r>
      <w:r>
        <w:t>. MRO, applied in CHO, cannot know if RLF happened due to the additional delays introduced by LBT</w:t>
      </w:r>
      <w:r w:rsidR="00F92EE2">
        <w:t xml:space="preserve"> and LBT failures which do not directly result in </w:t>
      </w:r>
      <w:r w:rsidR="00F92EE2" w:rsidRPr="00B938D9">
        <w:rPr>
          <w:i/>
          <w:iCs/>
        </w:rPr>
        <w:t>lbtFailure</w:t>
      </w:r>
      <w:r>
        <w:t xml:space="preserve">. </w:t>
      </w:r>
      <w:r w:rsidR="00F92EE2">
        <w:t xml:space="preserve">An RLF report with cause </w:t>
      </w:r>
      <w:r w:rsidR="00BE60D6" w:rsidRPr="00B938D9">
        <w:rPr>
          <w:i/>
          <w:iCs/>
        </w:rPr>
        <w:t>lbtFailure</w:t>
      </w:r>
      <w:r w:rsidR="00BE60D6">
        <w:t xml:space="preserve"> is a clear indication that the failure does not result from handover parameter setting and, therefore, MRO would not help either. However</w:t>
      </w:r>
      <w:r w:rsidR="00CB571A">
        <w:t>,</w:t>
      </w:r>
      <w:r w:rsidR="00BE60D6">
        <w:t xml:space="preserve"> the other RLF cases do not </w:t>
      </w:r>
      <w:r w:rsidR="00560D38">
        <w:t xml:space="preserve">provide any insights on how much the additional uplink and downlink access delays </w:t>
      </w:r>
      <w:r w:rsidR="0078199B">
        <w:t xml:space="preserve">have </w:t>
      </w:r>
      <w:r w:rsidR="00560D38">
        <w:t xml:space="preserve">impacted CHO.  </w:t>
      </w:r>
    </w:p>
    <w:p w14:paraId="07117226" w14:textId="5C2443ED" w:rsidR="00CB571A" w:rsidRDefault="006A7F69" w:rsidP="00E856B8">
      <w:pPr>
        <w:spacing w:after="120"/>
        <w:rPr>
          <w:b/>
          <w:bCs/>
        </w:rPr>
      </w:pPr>
      <w:r w:rsidRPr="006A7F69">
        <w:rPr>
          <w:b/>
          <w:bCs/>
        </w:rPr>
        <w:t>Observation</w:t>
      </w:r>
      <w:r w:rsidR="00AA4040">
        <w:rPr>
          <w:b/>
          <w:bCs/>
        </w:rPr>
        <w:t xml:space="preserve"> 1</w:t>
      </w:r>
      <w:r w:rsidRPr="006A7F69">
        <w:rPr>
          <w:b/>
          <w:bCs/>
        </w:rPr>
        <w:t xml:space="preserve">: </w:t>
      </w:r>
      <w:r w:rsidR="00CB571A">
        <w:rPr>
          <w:b/>
          <w:bCs/>
        </w:rPr>
        <w:t>While</w:t>
      </w:r>
      <w:r w:rsidR="00BE60D6">
        <w:rPr>
          <w:b/>
          <w:bCs/>
        </w:rPr>
        <w:t xml:space="preserve"> RLF reports with cause </w:t>
      </w:r>
      <w:proofErr w:type="gramStart"/>
      <w:r w:rsidR="00BE60D6" w:rsidRPr="00E57059">
        <w:rPr>
          <w:b/>
          <w:bCs/>
          <w:i/>
          <w:iCs/>
        </w:rPr>
        <w:t>lbtFailure</w:t>
      </w:r>
      <w:r w:rsidR="00BE60D6" w:rsidRPr="00842FCF">
        <w:rPr>
          <w:b/>
          <w:bCs/>
        </w:rPr>
        <w:t xml:space="preserve">  </w:t>
      </w:r>
      <w:r w:rsidR="00BE60D6">
        <w:rPr>
          <w:b/>
          <w:bCs/>
        </w:rPr>
        <w:t>indicate</w:t>
      </w:r>
      <w:proofErr w:type="gramEnd"/>
      <w:r w:rsidR="00BE60D6">
        <w:rPr>
          <w:b/>
          <w:bCs/>
        </w:rPr>
        <w:t xml:space="preserve"> </w:t>
      </w:r>
      <w:r w:rsidRPr="006A7F69">
        <w:rPr>
          <w:b/>
          <w:bCs/>
        </w:rPr>
        <w:t>that a failure was due to LBT</w:t>
      </w:r>
      <w:r w:rsidR="00B60C20">
        <w:rPr>
          <w:b/>
          <w:bCs/>
        </w:rPr>
        <w:t>,</w:t>
      </w:r>
      <w:r w:rsidRPr="006A7F69">
        <w:rPr>
          <w:b/>
          <w:bCs/>
        </w:rPr>
        <w:t xml:space="preserve"> </w:t>
      </w:r>
      <w:r w:rsidR="00BE60D6">
        <w:rPr>
          <w:b/>
          <w:bCs/>
        </w:rPr>
        <w:t xml:space="preserve">other RLFs could </w:t>
      </w:r>
      <w:r w:rsidR="00E57059">
        <w:rPr>
          <w:b/>
          <w:bCs/>
        </w:rPr>
        <w:t>be</w:t>
      </w:r>
      <w:r w:rsidR="009501BF">
        <w:rPr>
          <w:b/>
          <w:bCs/>
        </w:rPr>
        <w:t xml:space="preserve"> induced by </w:t>
      </w:r>
      <w:r w:rsidR="00BE60D6">
        <w:rPr>
          <w:b/>
          <w:bCs/>
        </w:rPr>
        <w:t>channel access delays</w:t>
      </w:r>
      <w:r w:rsidR="00CB571A">
        <w:rPr>
          <w:b/>
          <w:bCs/>
        </w:rPr>
        <w:t xml:space="preserve"> due to LBT</w:t>
      </w:r>
      <w:r w:rsidR="00BE60D6">
        <w:rPr>
          <w:b/>
          <w:bCs/>
        </w:rPr>
        <w:t xml:space="preserve">, </w:t>
      </w:r>
      <w:r w:rsidR="009501BF">
        <w:rPr>
          <w:b/>
          <w:bCs/>
        </w:rPr>
        <w:t xml:space="preserve">without any waiting information </w:t>
      </w:r>
      <w:r w:rsidR="00CB571A">
        <w:rPr>
          <w:b/>
          <w:bCs/>
        </w:rPr>
        <w:t xml:space="preserve">provided in the </w:t>
      </w:r>
      <w:r w:rsidR="00BE60D6">
        <w:rPr>
          <w:b/>
          <w:bCs/>
        </w:rPr>
        <w:t>corresponding RLF reports</w:t>
      </w:r>
      <w:r w:rsidR="00CB571A">
        <w:rPr>
          <w:b/>
          <w:bCs/>
        </w:rPr>
        <w:t>.</w:t>
      </w:r>
      <w:r w:rsidR="00BE60D6">
        <w:rPr>
          <w:b/>
          <w:bCs/>
        </w:rPr>
        <w:t xml:space="preserve"> </w:t>
      </w:r>
    </w:p>
    <w:p w14:paraId="317E0EA7" w14:textId="0357EAEA" w:rsidR="00560D38" w:rsidRDefault="00B07D53" w:rsidP="00E856B8">
      <w:pPr>
        <w:spacing w:after="120"/>
      </w:pPr>
      <w:r>
        <w:t>I</w:t>
      </w:r>
      <w:r w:rsidR="001E72BB">
        <w:t xml:space="preserve">f channel access delay is very small, </w:t>
      </w:r>
      <w:r w:rsidR="00BE60D6">
        <w:t xml:space="preserve">one can conclude </w:t>
      </w:r>
      <w:r w:rsidR="001E72BB">
        <w:t xml:space="preserve">that the CHO did not fail due to LBT (and </w:t>
      </w:r>
      <w:r>
        <w:t>handover parameter setting should be optimized by MRO</w:t>
      </w:r>
      <w:r w:rsidR="001E72BB">
        <w:t>). On the other hand, if the channel access delays due to LBT are very high</w:t>
      </w:r>
      <w:r w:rsidR="006A7F69">
        <w:t xml:space="preserve">, </w:t>
      </w:r>
      <w:r w:rsidR="001E72BB">
        <w:t xml:space="preserve">this can mean that network is very loaded and </w:t>
      </w:r>
      <w:r>
        <w:t xml:space="preserve">the failure should not be treated by the </w:t>
      </w:r>
      <w:r w:rsidR="001E72BB">
        <w:t>MRO algorithm; the</w:t>
      </w:r>
      <w:r w:rsidR="006A7F69">
        <w:t xml:space="preserve"> Handover failure </w:t>
      </w:r>
      <w:r w:rsidR="001E72BB">
        <w:t xml:space="preserve">is due to NR-U access and </w:t>
      </w:r>
      <w:r>
        <w:t xml:space="preserve">the failure could be used by </w:t>
      </w:r>
      <w:r w:rsidR="001E72BB">
        <w:t xml:space="preserve">different </w:t>
      </w:r>
      <w:r>
        <w:t xml:space="preserve">SON </w:t>
      </w:r>
      <w:r w:rsidR="001E72BB">
        <w:t>algorithm</w:t>
      </w:r>
      <w:r>
        <w:t xml:space="preserve"> e.g. for optimizing LBT related settings</w:t>
      </w:r>
      <w:r w:rsidR="001E72BB">
        <w:t>.</w:t>
      </w:r>
      <w:r w:rsidR="00F34F09">
        <w:t xml:space="preserve"> In these two situations, the network needs to take different corrective actions and is therefore important to be able to distinguish between the two.</w:t>
      </w:r>
    </w:p>
    <w:p w14:paraId="79AF5FFA" w14:textId="56D215B6" w:rsidR="00AA4040" w:rsidRDefault="00AA4040" w:rsidP="00E856B8">
      <w:pPr>
        <w:spacing w:after="120"/>
        <w:rPr>
          <w:b/>
          <w:bCs/>
        </w:rPr>
      </w:pPr>
      <w:r w:rsidRPr="00AA4040">
        <w:rPr>
          <w:b/>
          <w:bCs/>
        </w:rPr>
        <w:t xml:space="preserve">Observation </w:t>
      </w:r>
      <w:r w:rsidR="00E246FA">
        <w:rPr>
          <w:b/>
          <w:bCs/>
        </w:rPr>
        <w:t>2</w:t>
      </w:r>
      <w:r w:rsidRPr="00AA4040">
        <w:rPr>
          <w:b/>
          <w:bCs/>
        </w:rPr>
        <w:t xml:space="preserve">: Providing information </w:t>
      </w:r>
      <w:r w:rsidR="00FF5B80" w:rsidRPr="00AA4040">
        <w:rPr>
          <w:b/>
          <w:bCs/>
        </w:rPr>
        <w:t>to</w:t>
      </w:r>
      <w:r w:rsidR="00FF5B80">
        <w:rPr>
          <w:b/>
          <w:bCs/>
        </w:rPr>
        <w:t xml:space="preserve"> the</w:t>
      </w:r>
      <w:r w:rsidR="00FF5B80" w:rsidRPr="00AA4040">
        <w:rPr>
          <w:b/>
          <w:bCs/>
        </w:rPr>
        <w:t xml:space="preserve"> network </w:t>
      </w:r>
      <w:r w:rsidRPr="00AA4040">
        <w:rPr>
          <w:b/>
          <w:bCs/>
        </w:rPr>
        <w:t xml:space="preserve">about the respective channel access delays experienced by </w:t>
      </w:r>
      <w:r w:rsidR="00842FCF">
        <w:rPr>
          <w:b/>
          <w:bCs/>
        </w:rPr>
        <w:t>a</w:t>
      </w:r>
      <w:r w:rsidRPr="00AA4040">
        <w:rPr>
          <w:b/>
          <w:bCs/>
        </w:rPr>
        <w:t xml:space="preserve"> UE </w:t>
      </w:r>
      <w:r w:rsidR="00CB571A" w:rsidRPr="006A7F69">
        <w:rPr>
          <w:b/>
          <w:bCs/>
        </w:rPr>
        <w:t xml:space="preserve">due to LBT in </w:t>
      </w:r>
      <w:r w:rsidR="00842FCF">
        <w:rPr>
          <w:b/>
          <w:bCs/>
        </w:rPr>
        <w:t xml:space="preserve">the </w:t>
      </w:r>
      <w:r w:rsidR="00CB571A" w:rsidRPr="006A7F69">
        <w:rPr>
          <w:b/>
          <w:bCs/>
        </w:rPr>
        <w:t>uplink or downlink directions</w:t>
      </w:r>
      <w:r w:rsidR="00CB571A" w:rsidRPr="00AA4040">
        <w:rPr>
          <w:b/>
          <w:bCs/>
        </w:rPr>
        <w:t xml:space="preserve"> </w:t>
      </w:r>
      <w:r w:rsidRPr="00AA4040">
        <w:rPr>
          <w:b/>
          <w:bCs/>
        </w:rPr>
        <w:t xml:space="preserve">can help it determine whether the CHO failure was due to mobility issues (and </w:t>
      </w:r>
      <w:r w:rsidR="00B07D53">
        <w:rPr>
          <w:b/>
          <w:bCs/>
        </w:rPr>
        <w:t xml:space="preserve">failure can be used by </w:t>
      </w:r>
      <w:r w:rsidRPr="00AA4040">
        <w:rPr>
          <w:b/>
          <w:bCs/>
        </w:rPr>
        <w:t>MRO algorithm) or due to LBT issues</w:t>
      </w:r>
      <w:r w:rsidR="00B60C20">
        <w:rPr>
          <w:b/>
          <w:bCs/>
        </w:rPr>
        <w:t xml:space="preserve"> and misconfiguration</w:t>
      </w:r>
      <w:r w:rsidRPr="00AA4040">
        <w:rPr>
          <w:b/>
          <w:bCs/>
        </w:rPr>
        <w:t xml:space="preserve"> (and NR-U-related optimizations need to be sought).</w:t>
      </w:r>
    </w:p>
    <w:p w14:paraId="67DA081F" w14:textId="08E88294" w:rsidR="00E246FA" w:rsidRDefault="00E246FA" w:rsidP="00E246FA">
      <w:pPr>
        <w:spacing w:after="120"/>
      </w:pPr>
      <w:r>
        <w:t xml:space="preserve">Finally, currently the network cannot determine in which phase of the handover an RLF or HOF happened, namely in preparation or in execution phases. </w:t>
      </w:r>
    </w:p>
    <w:p w14:paraId="3508BD79" w14:textId="5497BA83" w:rsidR="00E246FA" w:rsidRDefault="00E246FA" w:rsidP="00E246FA">
      <w:pPr>
        <w:spacing w:after="120"/>
        <w:rPr>
          <w:b/>
          <w:bCs/>
        </w:rPr>
      </w:pPr>
      <w:r w:rsidRPr="00AA4040">
        <w:rPr>
          <w:b/>
          <w:bCs/>
        </w:rPr>
        <w:t>Observation</w:t>
      </w:r>
      <w:r>
        <w:rPr>
          <w:b/>
          <w:bCs/>
        </w:rPr>
        <w:t xml:space="preserve"> 3</w:t>
      </w:r>
      <w:r w:rsidRPr="00AA4040">
        <w:rPr>
          <w:b/>
          <w:bCs/>
        </w:rPr>
        <w:t xml:space="preserve">: With existing information provided by the UE to the network, the network does not know in which phase the </w:t>
      </w:r>
      <w:r w:rsidR="00CB36CA">
        <w:rPr>
          <w:b/>
          <w:bCs/>
        </w:rPr>
        <w:t>h</w:t>
      </w:r>
      <w:r w:rsidR="00CB36CA" w:rsidRPr="00AA4040">
        <w:rPr>
          <w:b/>
          <w:bCs/>
        </w:rPr>
        <w:t xml:space="preserve">andover </w:t>
      </w:r>
      <w:r w:rsidRPr="00AA4040">
        <w:rPr>
          <w:b/>
          <w:bCs/>
        </w:rPr>
        <w:t>failed, i.e., whether it failed in preparation or in execution phases</w:t>
      </w:r>
      <w:r>
        <w:rPr>
          <w:b/>
          <w:bCs/>
        </w:rPr>
        <w:t>.</w:t>
      </w:r>
    </w:p>
    <w:p w14:paraId="453D9DC2" w14:textId="61DAA389" w:rsidR="00E246FA" w:rsidRPr="00E246FA" w:rsidRDefault="00E246FA" w:rsidP="00E856B8">
      <w:pPr>
        <w:spacing w:after="120"/>
      </w:pPr>
      <w:r w:rsidRPr="00E246FA">
        <w:t xml:space="preserve">Knowing the introduced delays due to failed LBT attempts as well as information on the phase when Handover failed (preparation versus execution) can help the network improve its corrective actions.  </w:t>
      </w:r>
    </w:p>
    <w:p w14:paraId="1E5DB941" w14:textId="602C1EA3" w:rsidR="00E246FA" w:rsidRDefault="00E246FA" w:rsidP="00A82269">
      <w:pPr>
        <w:spacing w:after="120"/>
        <w:rPr>
          <w:b/>
          <w:bCs/>
        </w:rPr>
      </w:pPr>
      <w:r>
        <w:rPr>
          <w:b/>
          <w:bCs/>
        </w:rPr>
        <w:t xml:space="preserve">Proposal 1: </w:t>
      </w:r>
      <w:r w:rsidR="009B05C8">
        <w:rPr>
          <w:b/>
          <w:bCs/>
        </w:rPr>
        <w:t>For application of MRO in NR-U it is proposed to introduce information in the RLF report which allows</w:t>
      </w:r>
      <w:r>
        <w:rPr>
          <w:b/>
          <w:bCs/>
        </w:rPr>
        <w:t xml:space="preserve"> to distinguish</w:t>
      </w:r>
      <w:r w:rsidR="009F2867">
        <w:rPr>
          <w:b/>
          <w:bCs/>
        </w:rPr>
        <w:t xml:space="preserve"> between </w:t>
      </w:r>
      <w:r w:rsidR="009B05C8">
        <w:rPr>
          <w:b/>
          <w:bCs/>
        </w:rPr>
        <w:t xml:space="preserve">RLFs caused </w:t>
      </w:r>
      <w:r w:rsidR="00842FCF">
        <w:rPr>
          <w:b/>
          <w:bCs/>
        </w:rPr>
        <w:t xml:space="preserve">by </w:t>
      </w:r>
      <w:r w:rsidR="009B05C8">
        <w:rPr>
          <w:b/>
          <w:bCs/>
        </w:rPr>
        <w:t>wrongly configured handover parameters (useful for MRO) and those spoiled by channel access delays (not useful for MRO)</w:t>
      </w:r>
      <w:r>
        <w:rPr>
          <w:b/>
          <w:bCs/>
        </w:rPr>
        <w:t>.</w:t>
      </w:r>
    </w:p>
    <w:p w14:paraId="53D0182F" w14:textId="1C2059F2" w:rsidR="00D83B49" w:rsidRDefault="00AA4040" w:rsidP="00A82269">
      <w:pPr>
        <w:spacing w:after="120"/>
        <w:rPr>
          <w:b/>
          <w:bCs/>
        </w:rPr>
      </w:pPr>
      <w:r>
        <w:rPr>
          <w:b/>
          <w:bCs/>
        </w:rPr>
        <w:t xml:space="preserve">Proposal </w:t>
      </w:r>
      <w:r w:rsidR="00E246FA">
        <w:rPr>
          <w:b/>
          <w:bCs/>
        </w:rPr>
        <w:t>2</w:t>
      </w:r>
      <w:r>
        <w:rPr>
          <w:b/>
          <w:bCs/>
        </w:rPr>
        <w:t>: In</w:t>
      </w:r>
      <w:r w:rsidR="00B60C20">
        <w:rPr>
          <w:b/>
          <w:bCs/>
        </w:rPr>
        <w:t xml:space="preserve">troduce </w:t>
      </w:r>
      <w:r w:rsidR="00CB36CA">
        <w:rPr>
          <w:b/>
          <w:bCs/>
        </w:rPr>
        <w:t xml:space="preserve">logging of </w:t>
      </w:r>
      <w:r w:rsidR="00B60C20">
        <w:rPr>
          <w:b/>
          <w:bCs/>
        </w:rPr>
        <w:t xml:space="preserve">channel access delay information </w:t>
      </w:r>
      <w:r w:rsidR="00844CA4">
        <w:rPr>
          <w:b/>
          <w:bCs/>
        </w:rPr>
        <w:t>experienced during</w:t>
      </w:r>
      <w:r w:rsidR="00842FCF">
        <w:rPr>
          <w:b/>
          <w:bCs/>
        </w:rPr>
        <w:t xml:space="preserve"> the</w:t>
      </w:r>
      <w:r w:rsidR="00844CA4">
        <w:rPr>
          <w:b/>
          <w:bCs/>
        </w:rPr>
        <w:t xml:space="preserve"> handover process</w:t>
      </w:r>
      <w:r w:rsidR="00E246FA">
        <w:rPr>
          <w:b/>
          <w:bCs/>
        </w:rPr>
        <w:t xml:space="preserve"> (e.g., in RLF Report) to enable a </w:t>
      </w:r>
      <w:r w:rsidR="00844CA4">
        <w:rPr>
          <w:b/>
          <w:bCs/>
        </w:rPr>
        <w:t xml:space="preserve">correct </w:t>
      </w:r>
      <w:r w:rsidR="00E246FA">
        <w:rPr>
          <w:b/>
          <w:bCs/>
        </w:rPr>
        <w:t>treatment</w:t>
      </w:r>
      <w:r w:rsidR="00842FCF">
        <w:rPr>
          <w:b/>
          <w:bCs/>
        </w:rPr>
        <w:t xml:space="preserve"> </w:t>
      </w:r>
      <w:r w:rsidR="00844CA4">
        <w:rPr>
          <w:b/>
          <w:bCs/>
        </w:rPr>
        <w:t xml:space="preserve">of the reported RLFs with respect to MRO and other SON methods. </w:t>
      </w:r>
      <w:r w:rsidR="00E246FA">
        <w:rPr>
          <w:b/>
          <w:bCs/>
        </w:rPr>
        <w:t xml:space="preserve"> </w:t>
      </w:r>
    </w:p>
    <w:p w14:paraId="3FF1B0EF" w14:textId="77777777" w:rsidR="00D83B49" w:rsidRDefault="00D83B49" w:rsidP="00A82269">
      <w:pPr>
        <w:spacing w:after="120"/>
        <w:rPr>
          <w:b/>
          <w:bCs/>
        </w:rPr>
      </w:pPr>
    </w:p>
    <w:p w14:paraId="5FF2457F" w14:textId="3E92D33E" w:rsidR="00A209D6" w:rsidRDefault="00A209D6" w:rsidP="00A209D6">
      <w:pPr>
        <w:pStyle w:val="Heading1"/>
      </w:pPr>
      <w:r w:rsidRPr="006E13D1">
        <w:t>4</w:t>
      </w:r>
      <w:r w:rsidRPr="006E13D1">
        <w:tab/>
      </w:r>
      <w:r w:rsidR="008C3057">
        <w:t>Conclusion</w:t>
      </w:r>
    </w:p>
    <w:p w14:paraId="51613B85" w14:textId="345168EC" w:rsidR="00E57059" w:rsidRPr="00E57059" w:rsidRDefault="00E57059" w:rsidP="00E57059">
      <w:pPr>
        <w:spacing w:after="120"/>
      </w:pPr>
      <w:r w:rsidRPr="00E57059">
        <w:t>We make the following observations and proposals:</w:t>
      </w:r>
    </w:p>
    <w:p w14:paraId="495C38B3" w14:textId="71F7FAE6" w:rsidR="00E57059" w:rsidRDefault="00E57059" w:rsidP="00E57059">
      <w:pPr>
        <w:spacing w:after="120"/>
        <w:rPr>
          <w:b/>
          <w:bCs/>
        </w:rPr>
      </w:pPr>
      <w:r w:rsidRPr="006A7F69">
        <w:rPr>
          <w:b/>
          <w:bCs/>
        </w:rPr>
        <w:t>Observation</w:t>
      </w:r>
      <w:r>
        <w:rPr>
          <w:b/>
          <w:bCs/>
        </w:rPr>
        <w:t xml:space="preserve"> 1</w:t>
      </w:r>
      <w:r w:rsidRPr="006A7F69">
        <w:rPr>
          <w:b/>
          <w:bCs/>
        </w:rPr>
        <w:t xml:space="preserve">: </w:t>
      </w:r>
      <w:r>
        <w:rPr>
          <w:b/>
          <w:bCs/>
        </w:rPr>
        <w:t xml:space="preserve">While RLF reports with cause </w:t>
      </w:r>
      <w:proofErr w:type="gramStart"/>
      <w:r w:rsidRPr="00E57059">
        <w:rPr>
          <w:b/>
          <w:bCs/>
          <w:i/>
          <w:iCs/>
        </w:rPr>
        <w:t>lbtFailure</w:t>
      </w:r>
      <w:r w:rsidRPr="00842FCF">
        <w:rPr>
          <w:b/>
          <w:bCs/>
        </w:rPr>
        <w:t xml:space="preserve">  </w:t>
      </w:r>
      <w:r>
        <w:rPr>
          <w:b/>
          <w:bCs/>
        </w:rPr>
        <w:t>indicate</w:t>
      </w:r>
      <w:proofErr w:type="gramEnd"/>
      <w:r>
        <w:rPr>
          <w:b/>
          <w:bCs/>
        </w:rPr>
        <w:t xml:space="preserve"> </w:t>
      </w:r>
      <w:r w:rsidRPr="006A7F69">
        <w:rPr>
          <w:b/>
          <w:bCs/>
        </w:rPr>
        <w:t>that a failure was due to LBT</w:t>
      </w:r>
      <w:r>
        <w:rPr>
          <w:b/>
          <w:bCs/>
        </w:rPr>
        <w:t>,</w:t>
      </w:r>
      <w:r w:rsidRPr="006A7F69">
        <w:rPr>
          <w:b/>
          <w:bCs/>
        </w:rPr>
        <w:t xml:space="preserve"> </w:t>
      </w:r>
      <w:r>
        <w:rPr>
          <w:b/>
          <w:bCs/>
        </w:rPr>
        <w:t xml:space="preserve">other RLFs could be induced by channel access delays due to LBT, without any waiting information provided in the corresponding RLF reports. </w:t>
      </w:r>
    </w:p>
    <w:p w14:paraId="3665BEAB" w14:textId="3A54EACE" w:rsidR="00842FCF" w:rsidRDefault="00E57059" w:rsidP="00842FCF">
      <w:pPr>
        <w:spacing w:after="120"/>
        <w:rPr>
          <w:b/>
          <w:bCs/>
        </w:rPr>
      </w:pPr>
      <w:r w:rsidRPr="00AA4040">
        <w:rPr>
          <w:b/>
          <w:bCs/>
        </w:rPr>
        <w:t xml:space="preserve">Observation </w:t>
      </w:r>
      <w:r>
        <w:rPr>
          <w:b/>
          <w:bCs/>
        </w:rPr>
        <w:t>2</w:t>
      </w:r>
      <w:r w:rsidRPr="00AA4040">
        <w:rPr>
          <w:b/>
          <w:bCs/>
        </w:rPr>
        <w:t>: Providing information to</w:t>
      </w:r>
      <w:r>
        <w:rPr>
          <w:b/>
          <w:bCs/>
        </w:rPr>
        <w:t xml:space="preserve"> the</w:t>
      </w:r>
      <w:r w:rsidRPr="00AA4040">
        <w:rPr>
          <w:b/>
          <w:bCs/>
        </w:rPr>
        <w:t xml:space="preserve"> network about the respective channel access delays experienced by </w:t>
      </w:r>
      <w:r>
        <w:rPr>
          <w:b/>
          <w:bCs/>
        </w:rPr>
        <w:t>a</w:t>
      </w:r>
      <w:r w:rsidRPr="00AA4040">
        <w:rPr>
          <w:b/>
          <w:bCs/>
        </w:rPr>
        <w:t xml:space="preserve"> UE </w:t>
      </w:r>
      <w:r w:rsidRPr="006A7F69">
        <w:rPr>
          <w:b/>
          <w:bCs/>
        </w:rPr>
        <w:t xml:space="preserve">due to LBT in </w:t>
      </w:r>
      <w:r>
        <w:rPr>
          <w:b/>
          <w:bCs/>
        </w:rPr>
        <w:t xml:space="preserve">the </w:t>
      </w:r>
      <w:r w:rsidRPr="006A7F69">
        <w:rPr>
          <w:b/>
          <w:bCs/>
        </w:rPr>
        <w:t>uplink or downlink directions</w:t>
      </w:r>
      <w:r w:rsidRPr="00AA4040">
        <w:rPr>
          <w:b/>
          <w:bCs/>
        </w:rPr>
        <w:t xml:space="preserve"> can help it determine whether the CHO failure was due to mobility issues (and </w:t>
      </w:r>
      <w:r>
        <w:rPr>
          <w:b/>
          <w:bCs/>
        </w:rPr>
        <w:t xml:space="preserve">failure can be used by </w:t>
      </w:r>
      <w:r w:rsidRPr="00AA4040">
        <w:rPr>
          <w:b/>
          <w:bCs/>
        </w:rPr>
        <w:t>MRO algorithm) or due to LBT issues</w:t>
      </w:r>
      <w:r>
        <w:rPr>
          <w:b/>
          <w:bCs/>
        </w:rPr>
        <w:t xml:space="preserve"> and misconfiguration</w:t>
      </w:r>
      <w:r w:rsidRPr="00AA4040">
        <w:rPr>
          <w:b/>
          <w:bCs/>
        </w:rPr>
        <w:t xml:space="preserve"> (and NR-U-related optimizations need to be sought).</w:t>
      </w:r>
    </w:p>
    <w:p w14:paraId="3A900067" w14:textId="2BB95E03" w:rsidR="00842FCF" w:rsidRDefault="00E57059" w:rsidP="00842FCF">
      <w:pPr>
        <w:spacing w:after="120"/>
        <w:rPr>
          <w:b/>
          <w:bCs/>
        </w:rPr>
      </w:pPr>
      <w:r w:rsidRPr="00AA4040">
        <w:rPr>
          <w:b/>
          <w:bCs/>
        </w:rPr>
        <w:t>Observation</w:t>
      </w:r>
      <w:r>
        <w:rPr>
          <w:b/>
          <w:bCs/>
        </w:rPr>
        <w:t xml:space="preserve"> 3</w:t>
      </w:r>
      <w:r w:rsidRPr="00AA4040">
        <w:rPr>
          <w:b/>
          <w:bCs/>
        </w:rPr>
        <w:t xml:space="preserve">: With existing information provided by the UE to the network, the network does not know in which phase the </w:t>
      </w:r>
      <w:r>
        <w:rPr>
          <w:b/>
          <w:bCs/>
        </w:rPr>
        <w:t>h</w:t>
      </w:r>
      <w:r w:rsidRPr="00AA4040">
        <w:rPr>
          <w:b/>
          <w:bCs/>
        </w:rPr>
        <w:t>andover failed, i.e., whether it failed in preparation or in execution phases</w:t>
      </w:r>
      <w:r>
        <w:rPr>
          <w:b/>
          <w:bCs/>
        </w:rPr>
        <w:t>.</w:t>
      </w:r>
    </w:p>
    <w:p w14:paraId="0F88C401" w14:textId="77777777" w:rsidR="00E57059" w:rsidRDefault="00E57059" w:rsidP="00E57059">
      <w:pPr>
        <w:spacing w:after="120"/>
        <w:rPr>
          <w:b/>
          <w:bCs/>
        </w:rPr>
      </w:pPr>
      <w:r>
        <w:rPr>
          <w:b/>
          <w:bCs/>
        </w:rPr>
        <w:t>Proposal 1: For application of MRO in NR-U it is proposed to introduce information in the RLF report which allows to distinguish between RLFs caused by wrongly configured handover parameters (useful for MRO) and those spoiled by channel access delays (not useful for MRO).</w:t>
      </w:r>
    </w:p>
    <w:p w14:paraId="63C3F8CE" w14:textId="0CD40D9E" w:rsidR="001A23AC" w:rsidRPr="00715F50" w:rsidRDefault="00E57059" w:rsidP="00E57059">
      <w:pPr>
        <w:rPr>
          <w:b/>
          <w:bCs/>
        </w:rPr>
      </w:pPr>
      <w:r>
        <w:rPr>
          <w:b/>
          <w:bCs/>
        </w:rPr>
        <w:t xml:space="preserve">Proposal 2: Introduce logging of channel access delay information experienced during the handover process (e.g., in RLF Report) to enable a correct treatment of the reported RLFs with respect to MRO and other SON methods.  </w:t>
      </w:r>
      <w:r w:rsidR="00842FCF">
        <w:rPr>
          <w:b/>
          <w:bCs/>
        </w:rPr>
        <w:t xml:space="preserve"> </w:t>
      </w:r>
    </w:p>
    <w:p w14:paraId="60449C3F" w14:textId="5A9EF819" w:rsidR="00A209D6" w:rsidRDefault="00D07E01" w:rsidP="00D07E01">
      <w:pPr>
        <w:pStyle w:val="Heading1"/>
      </w:pPr>
      <w:r>
        <w:t>5 References</w:t>
      </w:r>
    </w:p>
    <w:p w14:paraId="1EEE40A6" w14:textId="06EF8F13" w:rsidR="00510F77" w:rsidRPr="00510F77" w:rsidRDefault="00D07E01" w:rsidP="00510F77">
      <w:pPr>
        <w:pStyle w:val="3GPPHeader"/>
        <w:spacing w:before="120" w:after="120"/>
        <w:rPr>
          <w:rFonts w:ascii="Times New Roman" w:eastAsia="Times New Roman" w:hAnsi="Times New Roman"/>
          <w:b w:val="0"/>
          <w:sz w:val="20"/>
          <w:lang w:eastAsia="en-US"/>
        </w:rPr>
      </w:pPr>
      <w:r w:rsidRPr="00E71057">
        <w:rPr>
          <w:rFonts w:ascii="Times New Roman" w:eastAsia="Times New Roman" w:hAnsi="Times New Roman"/>
          <w:b w:val="0"/>
          <w:sz w:val="20"/>
          <w:lang w:eastAsia="en-US"/>
        </w:rPr>
        <w:t>[1</w:t>
      </w:r>
      <w:r w:rsidR="00510F77">
        <w:rPr>
          <w:rFonts w:ascii="Times New Roman" w:eastAsia="Times New Roman" w:hAnsi="Times New Roman"/>
          <w:b w:val="0"/>
          <w:sz w:val="20"/>
          <w:lang w:eastAsia="en-US"/>
        </w:rPr>
        <w:t xml:space="preserve">] </w:t>
      </w:r>
      <w:bookmarkStart w:id="2" w:name="_Ref71268877"/>
      <w:r w:rsidR="00510F77" w:rsidRPr="00510F77">
        <w:rPr>
          <w:rFonts w:ascii="Times New Roman" w:eastAsia="Times New Roman" w:hAnsi="Times New Roman"/>
          <w:b w:val="0"/>
          <w:sz w:val="20"/>
          <w:lang w:eastAsia="en-US"/>
        </w:rPr>
        <w:t>RP-201281, New WID on enhancement of data collection for SON/MDT in NR, 3GPP TSG RAN meeting #88-e</w:t>
      </w:r>
      <w:bookmarkEnd w:id="2"/>
    </w:p>
    <w:p w14:paraId="35F222F4" w14:textId="6693D1B3" w:rsidR="00080512" w:rsidRPr="00560D38" w:rsidRDefault="00560D38" w:rsidP="003B63C7">
      <w:pPr>
        <w:pStyle w:val="3GPPHeader"/>
        <w:spacing w:before="120" w:after="120"/>
        <w:rPr>
          <w:rFonts w:ascii="Times New Roman" w:eastAsia="Times New Roman" w:hAnsi="Times New Roman"/>
          <w:b w:val="0"/>
          <w:sz w:val="20"/>
          <w:lang w:eastAsia="en-US"/>
        </w:rPr>
      </w:pPr>
      <w:r>
        <w:rPr>
          <w:rFonts w:ascii="Times New Roman" w:eastAsia="Times New Roman" w:hAnsi="Times New Roman"/>
          <w:b w:val="0"/>
          <w:sz w:val="20"/>
          <w:lang w:eastAsia="en-US"/>
        </w:rPr>
        <w:t xml:space="preserve">[2] </w:t>
      </w:r>
      <w:r w:rsidRPr="00560D38">
        <w:rPr>
          <w:rFonts w:ascii="Times New Roman" w:eastAsia="Times New Roman" w:hAnsi="Times New Roman"/>
          <w:b w:val="0"/>
          <w:sz w:val="20"/>
          <w:lang w:eastAsia="en-US"/>
        </w:rPr>
        <w:t xml:space="preserve">R2-2105806, SON enhancements for NR-U, </w:t>
      </w:r>
      <w:bookmarkStart w:id="3" w:name="OLE_LINK1"/>
      <w:bookmarkStart w:id="4" w:name="OLE_LINK2"/>
      <w:bookmarkStart w:id="5" w:name="OLE_LINK3"/>
      <w:bookmarkStart w:id="6" w:name="OLE_LINK36"/>
      <w:r w:rsidRPr="00560D38">
        <w:rPr>
          <w:rFonts w:ascii="Times New Roman" w:eastAsia="Times New Roman" w:hAnsi="Times New Roman"/>
          <w:b w:val="0"/>
          <w:sz w:val="20"/>
          <w:lang w:eastAsia="en-US"/>
        </w:rPr>
        <w:t>Lenovo, Motorola Mobility</w:t>
      </w:r>
      <w:bookmarkEnd w:id="3"/>
      <w:bookmarkEnd w:id="4"/>
      <w:bookmarkEnd w:id="5"/>
      <w:bookmarkEnd w:id="6"/>
      <w:r w:rsidR="003B63C7">
        <w:rPr>
          <w:rFonts w:ascii="Times New Roman" w:eastAsia="Times New Roman" w:hAnsi="Times New Roman"/>
          <w:b w:val="0"/>
          <w:sz w:val="20"/>
          <w:lang w:eastAsia="en-US"/>
        </w:rPr>
        <w:t xml:space="preserve"> </w:t>
      </w:r>
    </w:p>
    <w:sectPr w:rsidR="00080512" w:rsidRPr="00560D3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B237C" w14:textId="77777777" w:rsidR="00CA6519" w:rsidRDefault="00CA6519">
      <w:r>
        <w:separator/>
      </w:r>
    </w:p>
  </w:endnote>
  <w:endnote w:type="continuationSeparator" w:id="0">
    <w:p w14:paraId="3DE4D2FB" w14:textId="77777777" w:rsidR="00CA6519" w:rsidRDefault="00CA6519">
      <w:r>
        <w:continuationSeparator/>
      </w:r>
    </w:p>
  </w:endnote>
  <w:endnote w:type="continuationNotice" w:id="1">
    <w:p w14:paraId="2FC56697" w14:textId="77777777" w:rsidR="00CA6519" w:rsidRDefault="00CA6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15F50" w:rsidRDefault="00715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15F50" w:rsidRDefault="00715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15F50" w:rsidRDefault="00715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71768" w14:textId="77777777" w:rsidR="00CA6519" w:rsidRDefault="00CA6519">
      <w:r>
        <w:separator/>
      </w:r>
    </w:p>
  </w:footnote>
  <w:footnote w:type="continuationSeparator" w:id="0">
    <w:p w14:paraId="300F540D" w14:textId="77777777" w:rsidR="00CA6519" w:rsidRDefault="00CA6519">
      <w:r>
        <w:continuationSeparator/>
      </w:r>
    </w:p>
  </w:footnote>
  <w:footnote w:type="continuationNotice" w:id="1">
    <w:p w14:paraId="5B1F52C0" w14:textId="77777777" w:rsidR="00CA6519" w:rsidRDefault="00CA65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15F50" w:rsidRDefault="00715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15F50" w:rsidRDefault="00715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15F50" w:rsidRDefault="00715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17D6C"/>
    <w:multiLevelType w:val="hybridMultilevel"/>
    <w:tmpl w:val="ED489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777B5"/>
    <w:multiLevelType w:val="multilevel"/>
    <w:tmpl w:val="0A4777B5"/>
    <w:lvl w:ilvl="0">
      <w:start w:val="2"/>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0F9D1CA6"/>
    <w:multiLevelType w:val="multilevel"/>
    <w:tmpl w:val="0F9D1CA6"/>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5" w15:restartNumberingAfterBreak="0">
    <w:nsid w:val="10B7726C"/>
    <w:multiLevelType w:val="hybridMultilevel"/>
    <w:tmpl w:val="DF6013EC"/>
    <w:lvl w:ilvl="0" w:tplc="8A7E8ACA">
      <w:start w:val="1"/>
      <w:numFmt w:val="bullet"/>
      <w:lvlText w:val="•"/>
      <w:lvlJc w:val="left"/>
      <w:pPr>
        <w:tabs>
          <w:tab w:val="num" w:pos="720"/>
        </w:tabs>
        <w:ind w:left="720" w:hanging="360"/>
      </w:pPr>
      <w:rPr>
        <w:rFonts w:ascii="Arial" w:hAnsi="Arial" w:hint="default"/>
      </w:rPr>
    </w:lvl>
    <w:lvl w:ilvl="1" w:tplc="08BC591A" w:tentative="1">
      <w:start w:val="1"/>
      <w:numFmt w:val="bullet"/>
      <w:lvlText w:val="•"/>
      <w:lvlJc w:val="left"/>
      <w:pPr>
        <w:tabs>
          <w:tab w:val="num" w:pos="1440"/>
        </w:tabs>
        <w:ind w:left="1440" w:hanging="360"/>
      </w:pPr>
      <w:rPr>
        <w:rFonts w:ascii="Arial" w:hAnsi="Arial" w:hint="default"/>
      </w:rPr>
    </w:lvl>
    <w:lvl w:ilvl="2" w:tplc="C28043F2" w:tentative="1">
      <w:start w:val="1"/>
      <w:numFmt w:val="bullet"/>
      <w:lvlText w:val="•"/>
      <w:lvlJc w:val="left"/>
      <w:pPr>
        <w:tabs>
          <w:tab w:val="num" w:pos="2160"/>
        </w:tabs>
        <w:ind w:left="2160" w:hanging="360"/>
      </w:pPr>
      <w:rPr>
        <w:rFonts w:ascii="Arial" w:hAnsi="Arial" w:hint="default"/>
      </w:rPr>
    </w:lvl>
    <w:lvl w:ilvl="3" w:tplc="0248E204" w:tentative="1">
      <w:start w:val="1"/>
      <w:numFmt w:val="bullet"/>
      <w:lvlText w:val="•"/>
      <w:lvlJc w:val="left"/>
      <w:pPr>
        <w:tabs>
          <w:tab w:val="num" w:pos="2880"/>
        </w:tabs>
        <w:ind w:left="2880" w:hanging="360"/>
      </w:pPr>
      <w:rPr>
        <w:rFonts w:ascii="Arial" w:hAnsi="Arial" w:hint="default"/>
      </w:rPr>
    </w:lvl>
    <w:lvl w:ilvl="4" w:tplc="5080C798" w:tentative="1">
      <w:start w:val="1"/>
      <w:numFmt w:val="bullet"/>
      <w:lvlText w:val="•"/>
      <w:lvlJc w:val="left"/>
      <w:pPr>
        <w:tabs>
          <w:tab w:val="num" w:pos="3600"/>
        </w:tabs>
        <w:ind w:left="3600" w:hanging="360"/>
      </w:pPr>
      <w:rPr>
        <w:rFonts w:ascii="Arial" w:hAnsi="Arial" w:hint="default"/>
      </w:rPr>
    </w:lvl>
    <w:lvl w:ilvl="5" w:tplc="899A409C" w:tentative="1">
      <w:start w:val="1"/>
      <w:numFmt w:val="bullet"/>
      <w:lvlText w:val="•"/>
      <w:lvlJc w:val="left"/>
      <w:pPr>
        <w:tabs>
          <w:tab w:val="num" w:pos="4320"/>
        </w:tabs>
        <w:ind w:left="4320" w:hanging="360"/>
      </w:pPr>
      <w:rPr>
        <w:rFonts w:ascii="Arial" w:hAnsi="Arial" w:hint="default"/>
      </w:rPr>
    </w:lvl>
    <w:lvl w:ilvl="6" w:tplc="F9C0EC7C" w:tentative="1">
      <w:start w:val="1"/>
      <w:numFmt w:val="bullet"/>
      <w:lvlText w:val="•"/>
      <w:lvlJc w:val="left"/>
      <w:pPr>
        <w:tabs>
          <w:tab w:val="num" w:pos="5040"/>
        </w:tabs>
        <w:ind w:left="5040" w:hanging="360"/>
      </w:pPr>
      <w:rPr>
        <w:rFonts w:ascii="Arial" w:hAnsi="Arial" w:hint="default"/>
      </w:rPr>
    </w:lvl>
    <w:lvl w:ilvl="7" w:tplc="07B27518" w:tentative="1">
      <w:start w:val="1"/>
      <w:numFmt w:val="bullet"/>
      <w:lvlText w:val="•"/>
      <w:lvlJc w:val="left"/>
      <w:pPr>
        <w:tabs>
          <w:tab w:val="num" w:pos="5760"/>
        </w:tabs>
        <w:ind w:left="5760" w:hanging="360"/>
      </w:pPr>
      <w:rPr>
        <w:rFonts w:ascii="Arial" w:hAnsi="Arial" w:hint="default"/>
      </w:rPr>
    </w:lvl>
    <w:lvl w:ilvl="8" w:tplc="83524E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0C6C34"/>
    <w:multiLevelType w:val="hybridMultilevel"/>
    <w:tmpl w:val="A32A31A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D9338A4"/>
    <w:multiLevelType w:val="hybridMultilevel"/>
    <w:tmpl w:val="E52A2114"/>
    <w:lvl w:ilvl="0" w:tplc="6EBCB46A">
      <w:numFmt w:val="decimal"/>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7B2143"/>
    <w:multiLevelType w:val="hybridMultilevel"/>
    <w:tmpl w:val="90B4D8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8F4092"/>
    <w:multiLevelType w:val="multilevel"/>
    <w:tmpl w:val="338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C10DF2"/>
    <w:multiLevelType w:val="multilevel"/>
    <w:tmpl w:val="14E82B10"/>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14" w15:restartNumberingAfterBreak="0">
    <w:nsid w:val="47874282"/>
    <w:multiLevelType w:val="hybridMultilevel"/>
    <w:tmpl w:val="A2B6BF6A"/>
    <w:lvl w:ilvl="0" w:tplc="23109B60">
      <w:start w:val="1"/>
      <w:numFmt w:val="decimal"/>
      <w:lvlText w:val="[%1]"/>
      <w:lvlJc w:val="left"/>
      <w:pPr>
        <w:ind w:left="720" w:hanging="360"/>
      </w:pPr>
      <w:rPr>
        <w:rFonts w:hint="default"/>
      </w:rPr>
    </w:lvl>
    <w:lvl w:ilvl="1" w:tplc="ABCEA214">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BA87342"/>
    <w:multiLevelType w:val="hybridMultilevel"/>
    <w:tmpl w:val="D2D021F2"/>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A911BA"/>
    <w:multiLevelType w:val="hybridMultilevel"/>
    <w:tmpl w:val="E52A2114"/>
    <w:lvl w:ilvl="0" w:tplc="6EBCB46A">
      <w:numFmt w:val="decimal"/>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7F278DB"/>
    <w:multiLevelType w:val="hybridMultilevel"/>
    <w:tmpl w:val="5A3E5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03785F"/>
    <w:multiLevelType w:val="hybridMultilevel"/>
    <w:tmpl w:val="45A89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AD5EA3"/>
    <w:multiLevelType w:val="hybridMultilevel"/>
    <w:tmpl w:val="B32E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7E42753"/>
    <w:multiLevelType w:val="hybridMultilevel"/>
    <w:tmpl w:val="9D28838C"/>
    <w:lvl w:ilvl="0" w:tplc="57EC58EA">
      <w:numFmt w:val="bullet"/>
      <w:lvlText w:val=""/>
      <w:lvlJc w:val="left"/>
      <w:pPr>
        <w:ind w:left="720" w:hanging="360"/>
      </w:pPr>
      <w:rPr>
        <w:rFonts w:ascii="Wingdings" w:eastAsiaTheme="minorEastAsia"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8E3F09"/>
    <w:multiLevelType w:val="hybridMultilevel"/>
    <w:tmpl w:val="10E6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15"/>
  </w:num>
  <w:num w:numId="7">
    <w:abstractNumId w:val="16"/>
  </w:num>
  <w:num w:numId="8">
    <w:abstractNumId w:val="17"/>
  </w:num>
  <w:num w:numId="9">
    <w:abstractNumId w:val="23"/>
  </w:num>
  <w:num w:numId="10">
    <w:abstractNumId w:val="26"/>
  </w:num>
  <w:num w:numId="11">
    <w:abstractNumId w:val="20"/>
  </w:num>
  <w:num w:numId="12">
    <w:abstractNumId w:val="9"/>
  </w:num>
  <w:num w:numId="13">
    <w:abstractNumId w:val="11"/>
  </w:num>
  <w:num w:numId="14">
    <w:abstractNumId w:val="8"/>
  </w:num>
  <w:num w:numId="15">
    <w:abstractNumId w:val="22"/>
  </w:num>
  <w:num w:numId="16">
    <w:abstractNumId w:val="25"/>
  </w:num>
  <w:num w:numId="17">
    <w:abstractNumId w:val="3"/>
  </w:num>
  <w:num w:numId="18">
    <w:abstractNumId w:val="13"/>
  </w:num>
  <w:num w:numId="19">
    <w:abstractNumId w:val="24"/>
  </w:num>
  <w:num w:numId="20">
    <w:abstractNumId w:val="6"/>
  </w:num>
  <w:num w:numId="21">
    <w:abstractNumId w:val="2"/>
  </w:num>
  <w:num w:numId="22">
    <w:abstractNumId w:val="4"/>
  </w:num>
  <w:num w:numId="23">
    <w:abstractNumId w:val="18"/>
  </w:num>
  <w:num w:numId="24">
    <w:abstractNumId w:val="5"/>
  </w:num>
  <w:num w:numId="25">
    <w:abstractNumId w:val="21"/>
  </w:num>
  <w:num w:numId="26">
    <w:abstractNumId w:val="14"/>
  </w:num>
  <w:num w:numId="27">
    <w:abstractNumId w:val="7"/>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CC8"/>
    <w:rsid w:val="00022568"/>
    <w:rsid w:val="00023C40"/>
    <w:rsid w:val="00033397"/>
    <w:rsid w:val="00040095"/>
    <w:rsid w:val="00073C9C"/>
    <w:rsid w:val="00080512"/>
    <w:rsid w:val="00090468"/>
    <w:rsid w:val="00091420"/>
    <w:rsid w:val="000925D1"/>
    <w:rsid w:val="00094568"/>
    <w:rsid w:val="000B7111"/>
    <w:rsid w:val="000B7BCF"/>
    <w:rsid w:val="000C522B"/>
    <w:rsid w:val="000D3B8F"/>
    <w:rsid w:val="000D58AB"/>
    <w:rsid w:val="000D6F85"/>
    <w:rsid w:val="000E41A5"/>
    <w:rsid w:val="000ECD31"/>
    <w:rsid w:val="00100A53"/>
    <w:rsid w:val="00112F1A"/>
    <w:rsid w:val="00123864"/>
    <w:rsid w:val="00134A45"/>
    <w:rsid w:val="001367D1"/>
    <w:rsid w:val="00145075"/>
    <w:rsid w:val="0015087E"/>
    <w:rsid w:val="00153015"/>
    <w:rsid w:val="00157C25"/>
    <w:rsid w:val="001741A0"/>
    <w:rsid w:val="00175FA0"/>
    <w:rsid w:val="00180962"/>
    <w:rsid w:val="00194CD0"/>
    <w:rsid w:val="001A23AC"/>
    <w:rsid w:val="001B195F"/>
    <w:rsid w:val="001B42CE"/>
    <w:rsid w:val="001B49C9"/>
    <w:rsid w:val="001B595B"/>
    <w:rsid w:val="001C1514"/>
    <w:rsid w:val="001C23F4"/>
    <w:rsid w:val="001C4F79"/>
    <w:rsid w:val="001D075F"/>
    <w:rsid w:val="001D5F5E"/>
    <w:rsid w:val="001D60A2"/>
    <w:rsid w:val="001E3303"/>
    <w:rsid w:val="001E4E2D"/>
    <w:rsid w:val="001E72BB"/>
    <w:rsid w:val="001F168B"/>
    <w:rsid w:val="001F1EB9"/>
    <w:rsid w:val="001F7831"/>
    <w:rsid w:val="00204045"/>
    <w:rsid w:val="00205799"/>
    <w:rsid w:val="0020712B"/>
    <w:rsid w:val="00223A1E"/>
    <w:rsid w:val="00223E1F"/>
    <w:rsid w:val="0022606D"/>
    <w:rsid w:val="00230BAB"/>
    <w:rsid w:val="00231728"/>
    <w:rsid w:val="00232B85"/>
    <w:rsid w:val="00244A05"/>
    <w:rsid w:val="00246D3B"/>
    <w:rsid w:val="00250404"/>
    <w:rsid w:val="002524A6"/>
    <w:rsid w:val="002539BC"/>
    <w:rsid w:val="002610D8"/>
    <w:rsid w:val="00264BD3"/>
    <w:rsid w:val="0026561F"/>
    <w:rsid w:val="002747EC"/>
    <w:rsid w:val="002855BF"/>
    <w:rsid w:val="00292CC4"/>
    <w:rsid w:val="002A2BDF"/>
    <w:rsid w:val="002B0761"/>
    <w:rsid w:val="002C1709"/>
    <w:rsid w:val="002D4F53"/>
    <w:rsid w:val="002D6B02"/>
    <w:rsid w:val="002E3426"/>
    <w:rsid w:val="002E38F6"/>
    <w:rsid w:val="002F0ABD"/>
    <w:rsid w:val="002F0D22"/>
    <w:rsid w:val="002F12F0"/>
    <w:rsid w:val="002F70ED"/>
    <w:rsid w:val="00311B17"/>
    <w:rsid w:val="00313C64"/>
    <w:rsid w:val="003172DC"/>
    <w:rsid w:val="00325AE3"/>
    <w:rsid w:val="00326069"/>
    <w:rsid w:val="00326B1E"/>
    <w:rsid w:val="00344E77"/>
    <w:rsid w:val="00352886"/>
    <w:rsid w:val="0035462D"/>
    <w:rsid w:val="0036459E"/>
    <w:rsid w:val="00364B41"/>
    <w:rsid w:val="00381EE4"/>
    <w:rsid w:val="00383096"/>
    <w:rsid w:val="00390CAA"/>
    <w:rsid w:val="0039346C"/>
    <w:rsid w:val="003A41EF"/>
    <w:rsid w:val="003A61A1"/>
    <w:rsid w:val="003B1C4C"/>
    <w:rsid w:val="003B40AD"/>
    <w:rsid w:val="003B63C7"/>
    <w:rsid w:val="003C4E37"/>
    <w:rsid w:val="003D002C"/>
    <w:rsid w:val="003E102C"/>
    <w:rsid w:val="003E16BE"/>
    <w:rsid w:val="003F4E28"/>
    <w:rsid w:val="004006E8"/>
    <w:rsid w:val="0040179A"/>
    <w:rsid w:val="00401855"/>
    <w:rsid w:val="00406942"/>
    <w:rsid w:val="004077E5"/>
    <w:rsid w:val="004112C9"/>
    <w:rsid w:val="004146C1"/>
    <w:rsid w:val="00433289"/>
    <w:rsid w:val="00465587"/>
    <w:rsid w:val="00472060"/>
    <w:rsid w:val="00477455"/>
    <w:rsid w:val="00482522"/>
    <w:rsid w:val="004A1F7B"/>
    <w:rsid w:val="004A2833"/>
    <w:rsid w:val="004A2C75"/>
    <w:rsid w:val="004A3011"/>
    <w:rsid w:val="004C44D2"/>
    <w:rsid w:val="004D3578"/>
    <w:rsid w:val="004D380D"/>
    <w:rsid w:val="004D78D9"/>
    <w:rsid w:val="004E213A"/>
    <w:rsid w:val="004E4C05"/>
    <w:rsid w:val="004F3A4E"/>
    <w:rsid w:val="004F4540"/>
    <w:rsid w:val="004F73A7"/>
    <w:rsid w:val="00503171"/>
    <w:rsid w:val="00504A15"/>
    <w:rsid w:val="00506C28"/>
    <w:rsid w:val="00510F77"/>
    <w:rsid w:val="00516E6A"/>
    <w:rsid w:val="00534048"/>
    <w:rsid w:val="00534DA0"/>
    <w:rsid w:val="00542053"/>
    <w:rsid w:val="00543C85"/>
    <w:rsid w:val="00543E6C"/>
    <w:rsid w:val="00560698"/>
    <w:rsid w:val="00560D38"/>
    <w:rsid w:val="00561EF0"/>
    <w:rsid w:val="005632D6"/>
    <w:rsid w:val="005634C6"/>
    <w:rsid w:val="00565087"/>
    <w:rsid w:val="0056573F"/>
    <w:rsid w:val="00567837"/>
    <w:rsid w:val="00571279"/>
    <w:rsid w:val="005A320B"/>
    <w:rsid w:val="005A49C6"/>
    <w:rsid w:val="005A61DB"/>
    <w:rsid w:val="005B4068"/>
    <w:rsid w:val="005C6A68"/>
    <w:rsid w:val="005D0397"/>
    <w:rsid w:val="005E6F97"/>
    <w:rsid w:val="005E70A9"/>
    <w:rsid w:val="005F3B04"/>
    <w:rsid w:val="005F5CF0"/>
    <w:rsid w:val="006031E6"/>
    <w:rsid w:val="00611566"/>
    <w:rsid w:val="00636BA9"/>
    <w:rsid w:val="00646362"/>
    <w:rsid w:val="00646A00"/>
    <w:rsid w:val="00646D99"/>
    <w:rsid w:val="00647E33"/>
    <w:rsid w:val="00654359"/>
    <w:rsid w:val="00656910"/>
    <w:rsid w:val="006574C0"/>
    <w:rsid w:val="00670EDB"/>
    <w:rsid w:val="006717D5"/>
    <w:rsid w:val="00672703"/>
    <w:rsid w:val="00691E62"/>
    <w:rsid w:val="00696821"/>
    <w:rsid w:val="006A7F69"/>
    <w:rsid w:val="006C66D8"/>
    <w:rsid w:val="006D1E24"/>
    <w:rsid w:val="006D2F7D"/>
    <w:rsid w:val="006D35DE"/>
    <w:rsid w:val="006D3B8A"/>
    <w:rsid w:val="006E1057"/>
    <w:rsid w:val="006E1417"/>
    <w:rsid w:val="006F6A2C"/>
    <w:rsid w:val="007069DC"/>
    <w:rsid w:val="00710201"/>
    <w:rsid w:val="00715F50"/>
    <w:rsid w:val="0072073A"/>
    <w:rsid w:val="00724639"/>
    <w:rsid w:val="007272F5"/>
    <w:rsid w:val="007342B5"/>
    <w:rsid w:val="00734A5B"/>
    <w:rsid w:val="007354D3"/>
    <w:rsid w:val="007357DC"/>
    <w:rsid w:val="00744E76"/>
    <w:rsid w:val="00756ED2"/>
    <w:rsid w:val="00757D40"/>
    <w:rsid w:val="007662B5"/>
    <w:rsid w:val="0078199B"/>
    <w:rsid w:val="00781F0F"/>
    <w:rsid w:val="0078727C"/>
    <w:rsid w:val="0079049D"/>
    <w:rsid w:val="00793DC5"/>
    <w:rsid w:val="00796823"/>
    <w:rsid w:val="007A0729"/>
    <w:rsid w:val="007A2E55"/>
    <w:rsid w:val="007B18D8"/>
    <w:rsid w:val="007C03AB"/>
    <w:rsid w:val="007C095F"/>
    <w:rsid w:val="007C0ABE"/>
    <w:rsid w:val="007C2DD0"/>
    <w:rsid w:val="007D3EC3"/>
    <w:rsid w:val="007D78A4"/>
    <w:rsid w:val="007F2E08"/>
    <w:rsid w:val="008028A4"/>
    <w:rsid w:val="00813245"/>
    <w:rsid w:val="00813522"/>
    <w:rsid w:val="00840DE0"/>
    <w:rsid w:val="00842B45"/>
    <w:rsid w:val="00842FCF"/>
    <w:rsid w:val="00844CA4"/>
    <w:rsid w:val="008549EC"/>
    <w:rsid w:val="008607A8"/>
    <w:rsid w:val="008622C2"/>
    <w:rsid w:val="0086354A"/>
    <w:rsid w:val="00865BA9"/>
    <w:rsid w:val="008768CA"/>
    <w:rsid w:val="00877EF9"/>
    <w:rsid w:val="00880559"/>
    <w:rsid w:val="00881A6C"/>
    <w:rsid w:val="00896CA5"/>
    <w:rsid w:val="008B2C2B"/>
    <w:rsid w:val="008B5306"/>
    <w:rsid w:val="008C2E2A"/>
    <w:rsid w:val="008C3057"/>
    <w:rsid w:val="008C659C"/>
    <w:rsid w:val="008D2E4D"/>
    <w:rsid w:val="008F396F"/>
    <w:rsid w:val="008F3DCD"/>
    <w:rsid w:val="0090271F"/>
    <w:rsid w:val="00902DB9"/>
    <w:rsid w:val="0090466A"/>
    <w:rsid w:val="00913140"/>
    <w:rsid w:val="00917608"/>
    <w:rsid w:val="00923655"/>
    <w:rsid w:val="00936071"/>
    <w:rsid w:val="009376CD"/>
    <w:rsid w:val="00940212"/>
    <w:rsid w:val="00942EC2"/>
    <w:rsid w:val="00946341"/>
    <w:rsid w:val="009501BF"/>
    <w:rsid w:val="009549C7"/>
    <w:rsid w:val="00954CE5"/>
    <w:rsid w:val="00961B32"/>
    <w:rsid w:val="00962509"/>
    <w:rsid w:val="0096719C"/>
    <w:rsid w:val="00970DB3"/>
    <w:rsid w:val="00974BB0"/>
    <w:rsid w:val="00975BCD"/>
    <w:rsid w:val="009928A9"/>
    <w:rsid w:val="009A0AF3"/>
    <w:rsid w:val="009A233F"/>
    <w:rsid w:val="009B05C8"/>
    <w:rsid w:val="009B07CD"/>
    <w:rsid w:val="009B6929"/>
    <w:rsid w:val="009C19E9"/>
    <w:rsid w:val="009D74A6"/>
    <w:rsid w:val="009E0E87"/>
    <w:rsid w:val="009E3924"/>
    <w:rsid w:val="009F2867"/>
    <w:rsid w:val="009F3D43"/>
    <w:rsid w:val="00A10F02"/>
    <w:rsid w:val="00A204CA"/>
    <w:rsid w:val="00A209D6"/>
    <w:rsid w:val="00A2224A"/>
    <w:rsid w:val="00A22738"/>
    <w:rsid w:val="00A24DCE"/>
    <w:rsid w:val="00A31E88"/>
    <w:rsid w:val="00A430EC"/>
    <w:rsid w:val="00A516A3"/>
    <w:rsid w:val="00A53724"/>
    <w:rsid w:val="00A54B2B"/>
    <w:rsid w:val="00A6531B"/>
    <w:rsid w:val="00A82269"/>
    <w:rsid w:val="00A82346"/>
    <w:rsid w:val="00A844E2"/>
    <w:rsid w:val="00A87E0C"/>
    <w:rsid w:val="00A9671C"/>
    <w:rsid w:val="00A97899"/>
    <w:rsid w:val="00AA054B"/>
    <w:rsid w:val="00AA1553"/>
    <w:rsid w:val="00AA4040"/>
    <w:rsid w:val="00AA70E3"/>
    <w:rsid w:val="00AB5A2A"/>
    <w:rsid w:val="00AC6F7B"/>
    <w:rsid w:val="00AC76A4"/>
    <w:rsid w:val="00AD297A"/>
    <w:rsid w:val="00AE6E79"/>
    <w:rsid w:val="00AF2BC4"/>
    <w:rsid w:val="00AF2E8C"/>
    <w:rsid w:val="00B05380"/>
    <w:rsid w:val="00B05962"/>
    <w:rsid w:val="00B07D53"/>
    <w:rsid w:val="00B15449"/>
    <w:rsid w:val="00B16C2F"/>
    <w:rsid w:val="00B27303"/>
    <w:rsid w:val="00B27F4C"/>
    <w:rsid w:val="00B4037C"/>
    <w:rsid w:val="00B47FD1"/>
    <w:rsid w:val="00B516BB"/>
    <w:rsid w:val="00B60C20"/>
    <w:rsid w:val="00B7538C"/>
    <w:rsid w:val="00B84DB2"/>
    <w:rsid w:val="00B928D2"/>
    <w:rsid w:val="00B93252"/>
    <w:rsid w:val="00B938D9"/>
    <w:rsid w:val="00BA3828"/>
    <w:rsid w:val="00BA7ABD"/>
    <w:rsid w:val="00BB0DCF"/>
    <w:rsid w:val="00BB51DA"/>
    <w:rsid w:val="00BB5F17"/>
    <w:rsid w:val="00BB65FE"/>
    <w:rsid w:val="00BC1677"/>
    <w:rsid w:val="00BC3555"/>
    <w:rsid w:val="00BD0E41"/>
    <w:rsid w:val="00BE60D6"/>
    <w:rsid w:val="00BE759E"/>
    <w:rsid w:val="00BE7995"/>
    <w:rsid w:val="00BF7360"/>
    <w:rsid w:val="00C03392"/>
    <w:rsid w:val="00C11D7F"/>
    <w:rsid w:val="00C12B51"/>
    <w:rsid w:val="00C22558"/>
    <w:rsid w:val="00C24650"/>
    <w:rsid w:val="00C25465"/>
    <w:rsid w:val="00C33079"/>
    <w:rsid w:val="00C36657"/>
    <w:rsid w:val="00C44F72"/>
    <w:rsid w:val="00C552F3"/>
    <w:rsid w:val="00C55A03"/>
    <w:rsid w:val="00C55A12"/>
    <w:rsid w:val="00C61436"/>
    <w:rsid w:val="00C6553E"/>
    <w:rsid w:val="00C66A1B"/>
    <w:rsid w:val="00C778F7"/>
    <w:rsid w:val="00C83A13"/>
    <w:rsid w:val="00C86F10"/>
    <w:rsid w:val="00C9068C"/>
    <w:rsid w:val="00C92967"/>
    <w:rsid w:val="00CA0B90"/>
    <w:rsid w:val="00CA2B9D"/>
    <w:rsid w:val="00CA3D0C"/>
    <w:rsid w:val="00CA6519"/>
    <w:rsid w:val="00CA654B"/>
    <w:rsid w:val="00CA7EC4"/>
    <w:rsid w:val="00CB2C83"/>
    <w:rsid w:val="00CB36CA"/>
    <w:rsid w:val="00CB571A"/>
    <w:rsid w:val="00CB72B8"/>
    <w:rsid w:val="00CD0BA8"/>
    <w:rsid w:val="00CD3709"/>
    <w:rsid w:val="00CD4C7B"/>
    <w:rsid w:val="00CD58FE"/>
    <w:rsid w:val="00CF3816"/>
    <w:rsid w:val="00CF4CD3"/>
    <w:rsid w:val="00D07D31"/>
    <w:rsid w:val="00D07E01"/>
    <w:rsid w:val="00D26794"/>
    <w:rsid w:val="00D26BBE"/>
    <w:rsid w:val="00D33BE3"/>
    <w:rsid w:val="00D3792D"/>
    <w:rsid w:val="00D4266B"/>
    <w:rsid w:val="00D53968"/>
    <w:rsid w:val="00D55E47"/>
    <w:rsid w:val="00D56204"/>
    <w:rsid w:val="00D62E19"/>
    <w:rsid w:val="00D67CD1"/>
    <w:rsid w:val="00D727F5"/>
    <w:rsid w:val="00D738D6"/>
    <w:rsid w:val="00D76104"/>
    <w:rsid w:val="00D80795"/>
    <w:rsid w:val="00D83B49"/>
    <w:rsid w:val="00D854BE"/>
    <w:rsid w:val="00D87E00"/>
    <w:rsid w:val="00D9134D"/>
    <w:rsid w:val="00D9254B"/>
    <w:rsid w:val="00D96D11"/>
    <w:rsid w:val="00DA0873"/>
    <w:rsid w:val="00DA7A03"/>
    <w:rsid w:val="00DB0DB8"/>
    <w:rsid w:val="00DB1818"/>
    <w:rsid w:val="00DC309B"/>
    <w:rsid w:val="00DC4DA2"/>
    <w:rsid w:val="00DC5261"/>
    <w:rsid w:val="00DD7199"/>
    <w:rsid w:val="00DE25D2"/>
    <w:rsid w:val="00E216F9"/>
    <w:rsid w:val="00E246FA"/>
    <w:rsid w:val="00E279FD"/>
    <w:rsid w:val="00E30301"/>
    <w:rsid w:val="00E31709"/>
    <w:rsid w:val="00E33046"/>
    <w:rsid w:val="00E35BD6"/>
    <w:rsid w:val="00E416C4"/>
    <w:rsid w:val="00E4215C"/>
    <w:rsid w:val="00E42660"/>
    <w:rsid w:val="00E46C08"/>
    <w:rsid w:val="00E471CF"/>
    <w:rsid w:val="00E56E1C"/>
    <w:rsid w:val="00E57059"/>
    <w:rsid w:val="00E62835"/>
    <w:rsid w:val="00E705E4"/>
    <w:rsid w:val="00E71057"/>
    <w:rsid w:val="00E77645"/>
    <w:rsid w:val="00E83697"/>
    <w:rsid w:val="00E856B8"/>
    <w:rsid w:val="00E859B6"/>
    <w:rsid w:val="00E86221"/>
    <w:rsid w:val="00EA1BF1"/>
    <w:rsid w:val="00EA66C9"/>
    <w:rsid w:val="00EC4A25"/>
    <w:rsid w:val="00ED024B"/>
    <w:rsid w:val="00EE111C"/>
    <w:rsid w:val="00EE4152"/>
    <w:rsid w:val="00EF3E7E"/>
    <w:rsid w:val="00EF612C"/>
    <w:rsid w:val="00F008FD"/>
    <w:rsid w:val="00F01356"/>
    <w:rsid w:val="00F025A2"/>
    <w:rsid w:val="00F036E9"/>
    <w:rsid w:val="00F04725"/>
    <w:rsid w:val="00F07388"/>
    <w:rsid w:val="00F14ED0"/>
    <w:rsid w:val="00F2026E"/>
    <w:rsid w:val="00F2210A"/>
    <w:rsid w:val="00F31372"/>
    <w:rsid w:val="00F34F09"/>
    <w:rsid w:val="00F37743"/>
    <w:rsid w:val="00F43DAE"/>
    <w:rsid w:val="00F43F59"/>
    <w:rsid w:val="00F54A3D"/>
    <w:rsid w:val="00F54CB0"/>
    <w:rsid w:val="00F579CD"/>
    <w:rsid w:val="00F62837"/>
    <w:rsid w:val="00F653B8"/>
    <w:rsid w:val="00F665DB"/>
    <w:rsid w:val="00F71172"/>
    <w:rsid w:val="00F71B89"/>
    <w:rsid w:val="00F7353C"/>
    <w:rsid w:val="00F76F8F"/>
    <w:rsid w:val="00F92EE2"/>
    <w:rsid w:val="00F941DF"/>
    <w:rsid w:val="00F9631D"/>
    <w:rsid w:val="00F979D9"/>
    <w:rsid w:val="00FA1266"/>
    <w:rsid w:val="00FB36FA"/>
    <w:rsid w:val="00FC093D"/>
    <w:rsid w:val="00FC1192"/>
    <w:rsid w:val="00FC6230"/>
    <w:rsid w:val="00FC6944"/>
    <w:rsid w:val="00FE05CF"/>
    <w:rsid w:val="00FE07DC"/>
    <w:rsid w:val="00FE106D"/>
    <w:rsid w:val="00FE251B"/>
    <w:rsid w:val="00FE4B8B"/>
    <w:rsid w:val="00FF47CF"/>
    <w:rsid w:val="00FF5B80"/>
    <w:rsid w:val="0376CAC7"/>
    <w:rsid w:val="052A9495"/>
    <w:rsid w:val="0A66F174"/>
    <w:rsid w:val="18294E39"/>
    <w:rsid w:val="2111467E"/>
    <w:rsid w:val="22FB04ED"/>
    <w:rsid w:val="248103D5"/>
    <w:rsid w:val="29B793D7"/>
    <w:rsid w:val="2D6C81BB"/>
    <w:rsid w:val="42A6E665"/>
    <w:rsid w:val="43D8019C"/>
    <w:rsid w:val="4CA99C43"/>
    <w:rsid w:val="511B5480"/>
    <w:rsid w:val="526689AA"/>
    <w:rsid w:val="527A363D"/>
    <w:rsid w:val="5369B49A"/>
    <w:rsid w:val="5527D201"/>
    <w:rsid w:val="56EB9905"/>
    <w:rsid w:val="5CD4BC1A"/>
    <w:rsid w:val="5E99BA8E"/>
    <w:rsid w:val="5E9E17DC"/>
    <w:rsid w:val="5ED680E7"/>
    <w:rsid w:val="614AD45F"/>
    <w:rsid w:val="624E8647"/>
    <w:rsid w:val="636D483E"/>
    <w:rsid w:val="691AEE21"/>
    <w:rsid w:val="693C1A7C"/>
    <w:rsid w:val="69767A70"/>
    <w:rsid w:val="69EC3BF1"/>
    <w:rsid w:val="6C55464F"/>
    <w:rsid w:val="6F002669"/>
    <w:rsid w:val="710B08D3"/>
    <w:rsid w:val="73BFC267"/>
    <w:rsid w:val="783B9F1A"/>
    <w:rsid w:val="79E910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68C924D-DA0B-421E-B8EA-094D4FF1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6A0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CF3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F3816"/>
    <w:rPr>
      <w:rFonts w:ascii="Arial" w:hAnsi="Arial"/>
      <w:sz w:val="3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AA054B"/>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EB9"/>
    <w:rPr>
      <w:lang w:eastAsia="en-US"/>
    </w:rPr>
  </w:style>
  <w:style w:type="character" w:customStyle="1" w:styleId="B2Char">
    <w:name w:val="B2 Char"/>
    <w:link w:val="B2"/>
    <w:qFormat/>
    <w:rsid w:val="00D07D31"/>
    <w:rPr>
      <w:lang w:eastAsia="en-US"/>
    </w:rPr>
  </w:style>
  <w:style w:type="paragraph" w:customStyle="1" w:styleId="Cat-b-Proposal">
    <w:name w:val="Cat-b-Proposal"/>
    <w:basedOn w:val="Normal"/>
    <w:qFormat/>
    <w:rsid w:val="00D07D31"/>
    <w:pPr>
      <w:numPr>
        <w:numId w:val="14"/>
      </w:numPr>
      <w:tabs>
        <w:tab w:val="left" w:pos="1701"/>
      </w:tabs>
      <w:spacing w:after="0" w:line="259" w:lineRule="auto"/>
      <w:ind w:left="1588" w:hanging="1588"/>
    </w:pPr>
    <w:rPr>
      <w:rFonts w:asciiTheme="minorHAnsi" w:eastAsiaTheme="minorEastAsia" w:hAnsiTheme="minorHAnsi" w:cstheme="minorBidi"/>
      <w:b/>
      <w:bCs/>
      <w:sz w:val="24"/>
      <w:szCs w:val="24"/>
      <w:lang w:val="en-US" w:eastAsia="zh-CN"/>
    </w:rPr>
  </w:style>
  <w:style w:type="paragraph" w:customStyle="1" w:styleId="ListParagraph1">
    <w:name w:val="List Paragraph1"/>
    <w:basedOn w:val="Normal"/>
    <w:uiPriority w:val="99"/>
    <w:rsid w:val="005E70A9"/>
    <w:pPr>
      <w:widowControl w:val="0"/>
      <w:spacing w:after="0"/>
      <w:ind w:firstLineChars="200" w:firstLine="420"/>
      <w:jc w:val="both"/>
    </w:pPr>
    <w:rPr>
      <w:rFonts w:ascii="Calibri" w:eastAsia="SimSun" w:hAnsi="Calibri" w:cs="Calibri"/>
      <w:kern w:val="2"/>
      <w:sz w:val="21"/>
      <w:szCs w:val="21"/>
      <w:lang w:val="en-US" w:eastAsia="zh-CN"/>
    </w:rPr>
  </w:style>
  <w:style w:type="character" w:styleId="CommentReference">
    <w:name w:val="annotation reference"/>
    <w:basedOn w:val="DefaultParagraphFont"/>
    <w:rsid w:val="00561EF0"/>
    <w:rPr>
      <w:sz w:val="16"/>
      <w:szCs w:val="16"/>
    </w:rPr>
  </w:style>
  <w:style w:type="paragraph" w:styleId="CommentText">
    <w:name w:val="annotation text"/>
    <w:basedOn w:val="Normal"/>
    <w:link w:val="CommentTextChar"/>
    <w:rsid w:val="00561EF0"/>
  </w:style>
  <w:style w:type="character" w:customStyle="1" w:styleId="CommentTextChar">
    <w:name w:val="Comment Text Char"/>
    <w:basedOn w:val="DefaultParagraphFont"/>
    <w:link w:val="CommentText"/>
    <w:rsid w:val="00561EF0"/>
    <w:rPr>
      <w:lang w:eastAsia="en-US"/>
    </w:rPr>
  </w:style>
  <w:style w:type="paragraph" w:styleId="CommentSubject">
    <w:name w:val="annotation subject"/>
    <w:basedOn w:val="CommentText"/>
    <w:next w:val="CommentText"/>
    <w:link w:val="CommentSubjectChar"/>
    <w:rsid w:val="00561EF0"/>
    <w:rPr>
      <w:b/>
      <w:bCs/>
    </w:rPr>
  </w:style>
  <w:style w:type="character" w:customStyle="1" w:styleId="CommentSubjectChar">
    <w:name w:val="Comment Subject Char"/>
    <w:basedOn w:val="CommentTextChar"/>
    <w:link w:val="CommentSubject"/>
    <w:rsid w:val="00561EF0"/>
    <w:rPr>
      <w:b/>
      <w:bCs/>
      <w:lang w:eastAsia="en-US"/>
    </w:rPr>
  </w:style>
  <w:style w:type="paragraph" w:styleId="Revision">
    <w:name w:val="Revision"/>
    <w:hidden/>
    <w:uiPriority w:val="99"/>
    <w:semiHidden/>
    <w:rsid w:val="00091420"/>
    <w:rPr>
      <w:lang w:eastAsia="en-US"/>
    </w:rPr>
  </w:style>
  <w:style w:type="paragraph" w:customStyle="1" w:styleId="EmailDiscussion2">
    <w:name w:val="EmailDiscussion2"/>
    <w:basedOn w:val="Normal"/>
    <w:qFormat/>
    <w:rsid w:val="006031E6"/>
    <w:pPr>
      <w:tabs>
        <w:tab w:val="left" w:pos="1622"/>
      </w:tabs>
      <w:spacing w:after="0"/>
      <w:ind w:left="1622" w:hanging="363"/>
    </w:pPr>
    <w:rPr>
      <w:sz w:val="24"/>
      <w:szCs w:val="24"/>
      <w:lang w:val="en-US" w:eastAsia="zh-CN"/>
    </w:rPr>
  </w:style>
  <w:style w:type="paragraph" w:customStyle="1" w:styleId="3GPPHeader">
    <w:name w:val="3GPP_Header"/>
    <w:basedOn w:val="BodyText"/>
    <w:qFormat/>
    <w:rsid w:val="00E71057"/>
    <w:pPr>
      <w:tabs>
        <w:tab w:val="left" w:pos="1701"/>
        <w:tab w:val="right" w:pos="9639"/>
      </w:tabs>
      <w:overflowPunct w:val="0"/>
      <w:autoSpaceDE w:val="0"/>
      <w:autoSpaceDN w:val="0"/>
      <w:adjustRightInd w:val="0"/>
      <w:spacing w:after="240" w:line="256" w:lineRule="auto"/>
      <w:jc w:val="both"/>
    </w:pPr>
    <w:rPr>
      <w:rFonts w:ascii="Arial" w:eastAsia="DengXian" w:hAnsi="Arial"/>
      <w:b/>
      <w:sz w:val="24"/>
      <w:lang w:eastAsia="zh-CN"/>
    </w:rPr>
  </w:style>
  <w:style w:type="paragraph" w:styleId="BodyText">
    <w:name w:val="Body Text"/>
    <w:basedOn w:val="Normal"/>
    <w:link w:val="BodyTextChar"/>
    <w:rsid w:val="00E71057"/>
    <w:pPr>
      <w:spacing w:after="120"/>
    </w:pPr>
  </w:style>
  <w:style w:type="character" w:customStyle="1" w:styleId="BodyTextChar">
    <w:name w:val="Body Text Char"/>
    <w:basedOn w:val="DefaultParagraphFont"/>
    <w:link w:val="BodyText"/>
    <w:rsid w:val="00E71057"/>
    <w:rPr>
      <w:lang w:eastAsia="en-US"/>
    </w:rPr>
  </w:style>
  <w:style w:type="paragraph" w:styleId="Caption">
    <w:name w:val="caption"/>
    <w:basedOn w:val="Normal"/>
    <w:next w:val="Normal"/>
    <w:unhideWhenUsed/>
    <w:qFormat/>
    <w:rsid w:val="004A2C75"/>
    <w:pPr>
      <w:spacing w:after="200"/>
    </w:pPr>
    <w:rPr>
      <w:rFonts w:ascii="Arial" w:hAnsi="Arial"/>
      <w:i/>
      <w:iCs/>
      <w:color w:val="1F497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91932">
      <w:bodyDiv w:val="1"/>
      <w:marLeft w:val="0"/>
      <w:marRight w:val="0"/>
      <w:marTop w:val="0"/>
      <w:marBottom w:val="0"/>
      <w:divBdr>
        <w:top w:val="none" w:sz="0" w:space="0" w:color="auto"/>
        <w:left w:val="none" w:sz="0" w:space="0" w:color="auto"/>
        <w:bottom w:val="none" w:sz="0" w:space="0" w:color="auto"/>
        <w:right w:val="none" w:sz="0" w:space="0" w:color="auto"/>
      </w:divBdr>
    </w:div>
    <w:div w:id="246382576">
      <w:bodyDiv w:val="1"/>
      <w:marLeft w:val="0"/>
      <w:marRight w:val="0"/>
      <w:marTop w:val="0"/>
      <w:marBottom w:val="0"/>
      <w:divBdr>
        <w:top w:val="none" w:sz="0" w:space="0" w:color="auto"/>
        <w:left w:val="none" w:sz="0" w:space="0" w:color="auto"/>
        <w:bottom w:val="none" w:sz="0" w:space="0" w:color="auto"/>
        <w:right w:val="none" w:sz="0" w:space="0" w:color="auto"/>
      </w:divBdr>
    </w:div>
    <w:div w:id="328485988">
      <w:bodyDiv w:val="1"/>
      <w:marLeft w:val="0"/>
      <w:marRight w:val="0"/>
      <w:marTop w:val="0"/>
      <w:marBottom w:val="0"/>
      <w:divBdr>
        <w:top w:val="none" w:sz="0" w:space="0" w:color="auto"/>
        <w:left w:val="none" w:sz="0" w:space="0" w:color="auto"/>
        <w:bottom w:val="none" w:sz="0" w:space="0" w:color="auto"/>
        <w:right w:val="none" w:sz="0" w:space="0" w:color="auto"/>
      </w:divBdr>
    </w:div>
    <w:div w:id="433062924">
      <w:bodyDiv w:val="1"/>
      <w:marLeft w:val="0"/>
      <w:marRight w:val="0"/>
      <w:marTop w:val="0"/>
      <w:marBottom w:val="0"/>
      <w:divBdr>
        <w:top w:val="none" w:sz="0" w:space="0" w:color="auto"/>
        <w:left w:val="none" w:sz="0" w:space="0" w:color="auto"/>
        <w:bottom w:val="none" w:sz="0" w:space="0" w:color="auto"/>
        <w:right w:val="none" w:sz="0" w:space="0" w:color="auto"/>
      </w:divBdr>
    </w:div>
    <w:div w:id="487484281">
      <w:bodyDiv w:val="1"/>
      <w:marLeft w:val="0"/>
      <w:marRight w:val="0"/>
      <w:marTop w:val="0"/>
      <w:marBottom w:val="0"/>
      <w:divBdr>
        <w:top w:val="none" w:sz="0" w:space="0" w:color="auto"/>
        <w:left w:val="none" w:sz="0" w:space="0" w:color="auto"/>
        <w:bottom w:val="none" w:sz="0" w:space="0" w:color="auto"/>
        <w:right w:val="none" w:sz="0" w:space="0" w:color="auto"/>
      </w:divBdr>
      <w:divsChild>
        <w:div w:id="836264440">
          <w:marLeft w:val="360"/>
          <w:marRight w:val="0"/>
          <w:marTop w:val="0"/>
          <w:marBottom w:val="120"/>
          <w:divBdr>
            <w:top w:val="none" w:sz="0" w:space="0" w:color="auto"/>
            <w:left w:val="none" w:sz="0" w:space="0" w:color="auto"/>
            <w:bottom w:val="none" w:sz="0" w:space="0" w:color="auto"/>
            <w:right w:val="none" w:sz="0" w:space="0" w:color="auto"/>
          </w:divBdr>
        </w:div>
      </w:divsChild>
    </w:div>
    <w:div w:id="508328682">
      <w:bodyDiv w:val="1"/>
      <w:marLeft w:val="0"/>
      <w:marRight w:val="0"/>
      <w:marTop w:val="0"/>
      <w:marBottom w:val="0"/>
      <w:divBdr>
        <w:top w:val="none" w:sz="0" w:space="0" w:color="auto"/>
        <w:left w:val="none" w:sz="0" w:space="0" w:color="auto"/>
        <w:bottom w:val="none" w:sz="0" w:space="0" w:color="auto"/>
        <w:right w:val="none" w:sz="0" w:space="0" w:color="auto"/>
      </w:divBdr>
    </w:div>
    <w:div w:id="710611323">
      <w:bodyDiv w:val="1"/>
      <w:marLeft w:val="0"/>
      <w:marRight w:val="0"/>
      <w:marTop w:val="0"/>
      <w:marBottom w:val="0"/>
      <w:divBdr>
        <w:top w:val="none" w:sz="0" w:space="0" w:color="auto"/>
        <w:left w:val="none" w:sz="0" w:space="0" w:color="auto"/>
        <w:bottom w:val="none" w:sz="0" w:space="0" w:color="auto"/>
        <w:right w:val="none" w:sz="0" w:space="0" w:color="auto"/>
      </w:divBdr>
    </w:div>
    <w:div w:id="790592136">
      <w:bodyDiv w:val="1"/>
      <w:marLeft w:val="0"/>
      <w:marRight w:val="0"/>
      <w:marTop w:val="0"/>
      <w:marBottom w:val="0"/>
      <w:divBdr>
        <w:top w:val="none" w:sz="0" w:space="0" w:color="auto"/>
        <w:left w:val="none" w:sz="0" w:space="0" w:color="auto"/>
        <w:bottom w:val="none" w:sz="0" w:space="0" w:color="auto"/>
        <w:right w:val="none" w:sz="0" w:space="0" w:color="auto"/>
      </w:divBdr>
    </w:div>
    <w:div w:id="8528370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8411300">
      <w:bodyDiv w:val="1"/>
      <w:marLeft w:val="0"/>
      <w:marRight w:val="0"/>
      <w:marTop w:val="0"/>
      <w:marBottom w:val="0"/>
      <w:divBdr>
        <w:top w:val="none" w:sz="0" w:space="0" w:color="auto"/>
        <w:left w:val="none" w:sz="0" w:space="0" w:color="auto"/>
        <w:bottom w:val="none" w:sz="0" w:space="0" w:color="auto"/>
        <w:right w:val="none" w:sz="0" w:space="0" w:color="auto"/>
      </w:divBdr>
      <w:divsChild>
        <w:div w:id="1574391001">
          <w:marLeft w:val="0"/>
          <w:marRight w:val="0"/>
          <w:marTop w:val="0"/>
          <w:marBottom w:val="0"/>
          <w:divBdr>
            <w:top w:val="none" w:sz="0" w:space="0" w:color="auto"/>
            <w:left w:val="none" w:sz="0" w:space="0" w:color="auto"/>
            <w:bottom w:val="none" w:sz="0" w:space="0" w:color="auto"/>
            <w:right w:val="none" w:sz="0" w:space="0" w:color="auto"/>
          </w:divBdr>
        </w:div>
      </w:divsChild>
    </w:div>
    <w:div w:id="1154488924">
      <w:bodyDiv w:val="1"/>
      <w:marLeft w:val="0"/>
      <w:marRight w:val="0"/>
      <w:marTop w:val="0"/>
      <w:marBottom w:val="0"/>
      <w:divBdr>
        <w:top w:val="none" w:sz="0" w:space="0" w:color="auto"/>
        <w:left w:val="none" w:sz="0" w:space="0" w:color="auto"/>
        <w:bottom w:val="none" w:sz="0" w:space="0" w:color="auto"/>
        <w:right w:val="none" w:sz="0" w:space="0" w:color="auto"/>
      </w:divBdr>
    </w:div>
    <w:div w:id="12177363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43933">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686010617">
      <w:bodyDiv w:val="1"/>
      <w:marLeft w:val="0"/>
      <w:marRight w:val="0"/>
      <w:marTop w:val="0"/>
      <w:marBottom w:val="0"/>
      <w:divBdr>
        <w:top w:val="none" w:sz="0" w:space="0" w:color="auto"/>
        <w:left w:val="none" w:sz="0" w:space="0" w:color="auto"/>
        <w:bottom w:val="none" w:sz="0" w:space="0" w:color="auto"/>
        <w:right w:val="none" w:sz="0" w:space="0" w:color="auto"/>
      </w:divBdr>
    </w:div>
    <w:div w:id="1868834186">
      <w:bodyDiv w:val="1"/>
      <w:marLeft w:val="0"/>
      <w:marRight w:val="0"/>
      <w:marTop w:val="0"/>
      <w:marBottom w:val="0"/>
      <w:divBdr>
        <w:top w:val="none" w:sz="0" w:space="0" w:color="auto"/>
        <w:left w:val="none" w:sz="0" w:space="0" w:color="auto"/>
        <w:bottom w:val="none" w:sz="0" w:space="0" w:color="auto"/>
        <w:right w:val="none" w:sz="0" w:space="0" w:color="auto"/>
      </w:divBdr>
    </w:div>
    <w:div w:id="213104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5AIRPNAIUNRU-490051479-3349</_dlc_DocId>
    <_dlc_DocIdUrl xmlns="71c5aaf6-e6ce-465b-b873-5148d2a4c105">
      <Url>https://nokia.sharepoint.com/sites/c5g/projects/FAAS/_layouts/15/DocIdRedir.aspx?ID=5AIRPNAIUNRU-490051479-3349</Url>
      <Description>5AIRPNAIUNRU-490051479-3349</Description>
    </_dlc_DocIdUrl>
    <Document_x0020_category xmlns="3b34c8f0-1ef5-4d1e-bb66-517ce7fe7356" xsi:nil="true"/>
    <_Flow_SignoffStatus xmlns="bd98b143-97af-43fb-a8de-63b93b94404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5A38FB58-A4A1-4F4E-AEE1-6BA4A1181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1884</Words>
  <Characters>10743</Characters>
  <Application>Microsoft Office Word</Application>
  <DocSecurity>0</DocSecurity>
  <Lines>89</Lines>
  <Paragraphs>25</Paragraphs>
  <ScaleCrop>false</ScaleCrop>
  <Manager/>
  <Company>Nokia</Company>
  <LinksUpToDate>false</LinksUpToDate>
  <CharactersWithSpaces>12602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2022-01-11T07:21:00Z</dcterms:created>
  <dcterms:modified xsi:type="dcterms:W3CDTF">2022-01-11T07:21:00Z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fee2c6c9-7a8a-4c49-a6ce-c6a68b51e14f</vt:lpwstr>
  </property>
</Properties>
</file>